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15" w:rsidRPr="0043332B" w:rsidRDefault="00F74B15" w:rsidP="0043332B">
      <w:bookmarkStart w:id="0" w:name="_Hlk20406344"/>
      <w:bookmarkEnd w:id="0"/>
      <w:r>
        <w:rPr>
          <w:noProof/>
        </w:rPr>
        <w:drawing>
          <wp:inline distT="0" distB="0" distL="0" distR="0">
            <wp:extent cx="6400800" cy="848604"/>
            <wp:effectExtent l="0" t="0" r="0" b="8890"/>
            <wp:docPr id="9" name="Picture 9" descr="Header- Research brief" title="Header- Research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earch brief header.jpg"/>
                    <pic:cNvPicPr/>
                  </pic:nvPicPr>
                  <pic:blipFill rotWithShape="1">
                    <a:blip r:embed="rId8" cstate="print">
                      <a:extLst>
                        <a:ext uri="{28A0092B-C50C-407E-A947-70E740481C1C}">
                          <a14:useLocalDpi xmlns:a14="http://schemas.microsoft.com/office/drawing/2010/main" val="0"/>
                        </a:ext>
                      </a:extLst>
                    </a:blip>
                    <a:srcRect r="6469" b="11100"/>
                    <a:stretch/>
                  </pic:blipFill>
                  <pic:spPr bwMode="auto">
                    <a:xfrm>
                      <a:off x="0" y="0"/>
                      <a:ext cx="6400800" cy="848604"/>
                    </a:xfrm>
                    <a:prstGeom prst="rect">
                      <a:avLst/>
                    </a:prstGeom>
                    <a:ln>
                      <a:noFill/>
                    </a:ln>
                    <a:extLst>
                      <a:ext uri="{53640926-AAD7-44D8-BBD7-CCE9431645EC}">
                        <a14:shadowObscured xmlns:a14="http://schemas.microsoft.com/office/drawing/2010/main"/>
                      </a:ext>
                    </a:extLst>
                  </pic:spPr>
                </pic:pic>
              </a:graphicData>
            </a:graphic>
          </wp:inline>
        </w:drawing>
      </w:r>
    </w:p>
    <w:p w:rsidR="00D64448" w:rsidRPr="0043332B" w:rsidRDefault="00F97ECD" w:rsidP="0020534E">
      <w:pPr>
        <w:pStyle w:val="Date-Rightaligned"/>
      </w:pPr>
      <w:r>
        <w:t>October</w:t>
      </w:r>
      <w:r w:rsidR="002B4855">
        <w:t xml:space="preserve"> 2019</w:t>
      </w:r>
      <w:r w:rsidR="00D77370" w:rsidRPr="0043332B">
        <w:t xml:space="preserve"> </w:t>
      </w:r>
      <w:r w:rsidR="00164E17" w:rsidRPr="0043332B">
        <w:t xml:space="preserve">| </w:t>
      </w:r>
      <w:r w:rsidR="00F74B15" w:rsidRPr="0043332B">
        <w:t>BRIEF NO. 1</w:t>
      </w:r>
      <w:r w:rsidR="00832E3C">
        <w:t>9</w:t>
      </w:r>
      <w:r w:rsidR="00164E17" w:rsidRPr="0043332B">
        <w:t>-</w:t>
      </w:r>
      <w:r>
        <w:t>4</w:t>
      </w:r>
    </w:p>
    <w:p w:rsidR="00765F2B" w:rsidRPr="009F0880" w:rsidRDefault="00537347" w:rsidP="00555FB3">
      <w:pPr>
        <w:pStyle w:val="Heading1"/>
      </w:pPr>
      <w:r>
        <w:rPr>
          <w:rStyle w:val="Heading1Char"/>
          <w:b/>
          <w:bCs/>
          <w:caps/>
        </w:rPr>
        <w:t>Aerospace Manufacturing Skills: Community And Technical College Enrollment and Outcomes</w:t>
      </w:r>
    </w:p>
    <w:p w:rsidR="00765F2B" w:rsidRDefault="00765F2B" w:rsidP="00765F2B">
      <w:pPr>
        <w:pStyle w:val="Header4-Contactinfo"/>
        <w:rPr>
          <w:rStyle w:val="Heading2Char"/>
        </w:rPr>
        <w:sectPr w:rsidR="00765F2B" w:rsidSect="00457581">
          <w:headerReference w:type="default" r:id="rId9"/>
          <w:footerReference w:type="default" r:id="rId10"/>
          <w:footerReference w:type="first" r:id="rId11"/>
          <w:type w:val="continuous"/>
          <w:pgSz w:w="12240" w:h="15840" w:code="1"/>
          <w:pgMar w:top="1080" w:right="1080" w:bottom="288" w:left="1080" w:header="720" w:footer="720" w:gutter="0"/>
          <w:cols w:space="720"/>
          <w:titlePg/>
          <w:docGrid w:linePitch="360"/>
        </w:sectPr>
      </w:pPr>
    </w:p>
    <w:p w:rsidR="00537347" w:rsidRDefault="00537347" w:rsidP="002C1248">
      <w:pPr>
        <w:pStyle w:val="BodyCopy"/>
      </w:pPr>
      <w:r>
        <w:t xml:space="preserve">The Aerospace and Advanced Materials Manufacturing Pipeline Advisory Committee provides periodic reports on the supply, demand, and outcomes for Washington’s aerospace training programs. Washington’s community and technical colleges (CTCs) play a critical role in preparing skilled employees in this </w:t>
      </w:r>
      <w:r w:rsidR="00FC6333">
        <w:t>important</w:t>
      </w:r>
      <w:r>
        <w:t xml:space="preserve"> sector of our state’s economy. This brief examines enrollment and outcomes in key academic programs (based on Classification of Instructional Program, or CIP, codes) identified by the </w:t>
      </w:r>
      <w:r w:rsidR="00B05E8F">
        <w:t>Pipeline Committee</w:t>
      </w:r>
      <w:r w:rsidR="002A437D">
        <w:t xml:space="preserve"> for inclusion in </w:t>
      </w:r>
      <w:r w:rsidR="00276169">
        <w:t>its</w:t>
      </w:r>
      <w:r w:rsidR="002A437D">
        <w:t xml:space="preserve"> next report</w:t>
      </w:r>
      <w:r w:rsidR="00276169">
        <w:t xml:space="preserve"> (see </w:t>
      </w:r>
      <w:r w:rsidR="00326433">
        <w:t>Table</w:t>
      </w:r>
      <w:r w:rsidR="00276169">
        <w:t xml:space="preserve"> 1)</w:t>
      </w:r>
      <w:r w:rsidR="002A437D">
        <w:t xml:space="preserve">. </w:t>
      </w:r>
    </w:p>
    <w:p w:rsidR="002C1248" w:rsidRDefault="002C1248" w:rsidP="002C1248">
      <w:pPr>
        <w:pStyle w:val="Caption"/>
        <w:keepNext/>
      </w:pPr>
      <w:r>
        <w:t xml:space="preserve">Table </w:t>
      </w:r>
      <w:fldSimple w:instr=" SEQ Table \* ARABIC ">
        <w:r w:rsidR="00BE51D0">
          <w:rPr>
            <w:noProof/>
          </w:rPr>
          <w:t>1</w:t>
        </w:r>
      </w:fldSimple>
      <w:r w:rsidRPr="00E079A5">
        <w:t xml:space="preserve"> CIPs identified by the Pipeline Committee</w:t>
      </w:r>
    </w:p>
    <w:tbl>
      <w:tblPr>
        <w:tblStyle w:val="TableGrid"/>
        <w:tblW w:w="4520" w:type="dxa"/>
        <w:tblLook w:val="04A0" w:firstRow="1" w:lastRow="0" w:firstColumn="1" w:lastColumn="0" w:noHBand="0" w:noVBand="1"/>
        <w:tblDescription w:val="CIPs identified by the Pipeline Committee"/>
      </w:tblPr>
      <w:tblGrid>
        <w:gridCol w:w="3235"/>
        <w:gridCol w:w="1285"/>
      </w:tblGrid>
      <w:tr w:rsidR="009E0F8E" w:rsidRPr="00537347" w:rsidTr="00125C9E">
        <w:trPr>
          <w:cantSplit/>
          <w:trHeight w:val="300"/>
          <w:tblHeader/>
        </w:trPr>
        <w:tc>
          <w:tcPr>
            <w:tcW w:w="3235" w:type="dxa"/>
            <w:noWrap/>
            <w:hideMark/>
          </w:tcPr>
          <w:p w:rsidR="009E0F8E" w:rsidRPr="000F65F7" w:rsidRDefault="009E0F8E" w:rsidP="002C1248">
            <w:pPr>
              <w:pStyle w:val="BodyCopy"/>
              <w:rPr>
                <w:b/>
                <w:sz w:val="18"/>
              </w:rPr>
            </w:pPr>
            <w:r w:rsidRPr="000F65F7">
              <w:rPr>
                <w:b/>
                <w:sz w:val="18"/>
              </w:rPr>
              <w:t>Program</w:t>
            </w:r>
          </w:p>
        </w:tc>
        <w:tc>
          <w:tcPr>
            <w:tcW w:w="1285" w:type="dxa"/>
            <w:noWrap/>
            <w:hideMark/>
          </w:tcPr>
          <w:p w:rsidR="009E0F8E" w:rsidRPr="000F65F7" w:rsidRDefault="009E0F8E" w:rsidP="002C1248">
            <w:pPr>
              <w:pStyle w:val="BodyCopy"/>
              <w:rPr>
                <w:b/>
                <w:sz w:val="18"/>
              </w:rPr>
            </w:pPr>
            <w:r w:rsidRPr="000F65F7">
              <w:rPr>
                <w:b/>
                <w:sz w:val="18"/>
              </w:rPr>
              <w:t>CIP Code(s)</w:t>
            </w:r>
          </w:p>
        </w:tc>
      </w:tr>
      <w:tr w:rsidR="000D405F" w:rsidRPr="00537347" w:rsidTr="002C1248">
        <w:trPr>
          <w:trHeight w:val="300"/>
        </w:trPr>
        <w:tc>
          <w:tcPr>
            <w:tcW w:w="3235" w:type="dxa"/>
            <w:hideMark/>
          </w:tcPr>
          <w:p w:rsidR="000D405F" w:rsidRPr="002C1248" w:rsidRDefault="000D405F" w:rsidP="002C1248">
            <w:pPr>
              <w:pStyle w:val="BodyCopy"/>
              <w:rPr>
                <w:sz w:val="18"/>
              </w:rPr>
            </w:pPr>
            <w:r w:rsidRPr="002C1248">
              <w:rPr>
                <w:sz w:val="18"/>
              </w:rPr>
              <w:t>Aircraft/Frame/Powerplant Mechanic</w:t>
            </w:r>
          </w:p>
        </w:tc>
        <w:tc>
          <w:tcPr>
            <w:tcW w:w="1285" w:type="dxa"/>
            <w:noWrap/>
            <w:hideMark/>
          </w:tcPr>
          <w:p w:rsidR="000D405F" w:rsidRPr="002C1248" w:rsidRDefault="000D405F" w:rsidP="002C1248">
            <w:pPr>
              <w:pStyle w:val="BodyCopy"/>
              <w:rPr>
                <w:sz w:val="18"/>
              </w:rPr>
            </w:pPr>
            <w:r w:rsidRPr="002C1248">
              <w:rPr>
                <w:sz w:val="18"/>
              </w:rPr>
              <w:t>470687</w:t>
            </w:r>
          </w:p>
        </w:tc>
      </w:tr>
      <w:tr w:rsidR="000D405F" w:rsidRPr="00537347" w:rsidTr="002C1248">
        <w:trPr>
          <w:trHeight w:val="300"/>
        </w:trPr>
        <w:tc>
          <w:tcPr>
            <w:tcW w:w="3235" w:type="dxa"/>
            <w:hideMark/>
          </w:tcPr>
          <w:p w:rsidR="000D405F" w:rsidRPr="002C1248" w:rsidRDefault="000D405F" w:rsidP="002C1248">
            <w:pPr>
              <w:pStyle w:val="BodyCopy"/>
              <w:rPr>
                <w:sz w:val="18"/>
              </w:rPr>
            </w:pPr>
            <w:r w:rsidRPr="002C1248">
              <w:rPr>
                <w:sz w:val="18"/>
              </w:rPr>
              <w:t>Aircraft/Frame/Powerplant Mechanic</w:t>
            </w:r>
          </w:p>
        </w:tc>
        <w:tc>
          <w:tcPr>
            <w:tcW w:w="1285" w:type="dxa"/>
            <w:noWrap/>
            <w:hideMark/>
          </w:tcPr>
          <w:p w:rsidR="000D405F" w:rsidRPr="002C1248" w:rsidRDefault="000D405F" w:rsidP="002C1248">
            <w:pPr>
              <w:pStyle w:val="BodyCopy"/>
              <w:rPr>
                <w:sz w:val="18"/>
              </w:rPr>
            </w:pPr>
            <w:r w:rsidRPr="002C1248">
              <w:rPr>
                <w:sz w:val="18"/>
              </w:rPr>
              <w:t>470607</w:t>
            </w:r>
          </w:p>
        </w:tc>
      </w:tr>
      <w:tr w:rsidR="009E0F8E" w:rsidRPr="00537347" w:rsidTr="002C1248">
        <w:trPr>
          <w:trHeight w:val="242"/>
        </w:trPr>
        <w:tc>
          <w:tcPr>
            <w:tcW w:w="3235" w:type="dxa"/>
            <w:noWrap/>
            <w:hideMark/>
          </w:tcPr>
          <w:p w:rsidR="009E0F8E" w:rsidRPr="002C1248" w:rsidRDefault="009E0F8E" w:rsidP="002C1248">
            <w:pPr>
              <w:pStyle w:val="BodyCopy"/>
              <w:rPr>
                <w:sz w:val="18"/>
              </w:rPr>
            </w:pPr>
            <w:r w:rsidRPr="002C1248">
              <w:rPr>
                <w:sz w:val="18"/>
              </w:rPr>
              <w:t xml:space="preserve">Draft &amp; design tech, </w:t>
            </w:r>
            <w:proofErr w:type="spellStart"/>
            <w:r w:rsidRPr="002C1248">
              <w:rPr>
                <w:sz w:val="18"/>
              </w:rPr>
              <w:t>genl</w:t>
            </w:r>
            <w:proofErr w:type="spellEnd"/>
          </w:p>
        </w:tc>
        <w:tc>
          <w:tcPr>
            <w:tcW w:w="1285" w:type="dxa"/>
            <w:noWrap/>
            <w:hideMark/>
          </w:tcPr>
          <w:p w:rsidR="009E0F8E" w:rsidRPr="002C1248" w:rsidRDefault="009E0F8E" w:rsidP="002C1248">
            <w:pPr>
              <w:pStyle w:val="BodyCopy"/>
              <w:rPr>
                <w:sz w:val="18"/>
              </w:rPr>
            </w:pPr>
            <w:r w:rsidRPr="002C1248">
              <w:rPr>
                <w:sz w:val="18"/>
              </w:rPr>
              <w:t>151301</w:t>
            </w:r>
          </w:p>
        </w:tc>
      </w:tr>
      <w:tr w:rsidR="009E0F8E" w:rsidRPr="00537347" w:rsidTr="002C1248">
        <w:trPr>
          <w:trHeight w:val="170"/>
        </w:trPr>
        <w:tc>
          <w:tcPr>
            <w:tcW w:w="3235" w:type="dxa"/>
            <w:noWrap/>
            <w:hideMark/>
          </w:tcPr>
          <w:p w:rsidR="009E0F8E" w:rsidRPr="002C1248" w:rsidRDefault="009E0F8E" w:rsidP="002C1248">
            <w:pPr>
              <w:pStyle w:val="BodyCopy"/>
              <w:rPr>
                <w:sz w:val="18"/>
              </w:rPr>
            </w:pPr>
            <w:r w:rsidRPr="002C1248">
              <w:rPr>
                <w:sz w:val="18"/>
              </w:rPr>
              <w:t xml:space="preserve">Engineering tech, </w:t>
            </w:r>
            <w:proofErr w:type="spellStart"/>
            <w:r w:rsidRPr="002C1248">
              <w:rPr>
                <w:sz w:val="18"/>
              </w:rPr>
              <w:t>genl</w:t>
            </w:r>
            <w:proofErr w:type="spellEnd"/>
          </w:p>
        </w:tc>
        <w:tc>
          <w:tcPr>
            <w:tcW w:w="1285" w:type="dxa"/>
            <w:noWrap/>
            <w:hideMark/>
          </w:tcPr>
          <w:p w:rsidR="009E0F8E" w:rsidRPr="002C1248" w:rsidRDefault="009E0F8E" w:rsidP="002C1248">
            <w:pPr>
              <w:pStyle w:val="BodyCopy"/>
              <w:rPr>
                <w:sz w:val="18"/>
              </w:rPr>
            </w:pPr>
            <w:r w:rsidRPr="002C1248">
              <w:rPr>
                <w:sz w:val="18"/>
              </w:rPr>
              <w:t>150000</w:t>
            </w:r>
          </w:p>
        </w:tc>
      </w:tr>
      <w:tr w:rsidR="009E0F8E" w:rsidRPr="00537347" w:rsidTr="002C1248">
        <w:trPr>
          <w:trHeight w:val="215"/>
        </w:trPr>
        <w:tc>
          <w:tcPr>
            <w:tcW w:w="3235" w:type="dxa"/>
            <w:noWrap/>
            <w:hideMark/>
          </w:tcPr>
          <w:p w:rsidR="009E0F8E" w:rsidRPr="002C1248" w:rsidRDefault="009E0F8E" w:rsidP="002C1248">
            <w:pPr>
              <w:pStyle w:val="BodyCopy"/>
              <w:rPr>
                <w:sz w:val="18"/>
              </w:rPr>
            </w:pPr>
            <w:r w:rsidRPr="002C1248">
              <w:rPr>
                <w:sz w:val="18"/>
              </w:rPr>
              <w:t>Machine tool tech</w:t>
            </w:r>
          </w:p>
        </w:tc>
        <w:tc>
          <w:tcPr>
            <w:tcW w:w="1285" w:type="dxa"/>
            <w:noWrap/>
            <w:hideMark/>
          </w:tcPr>
          <w:p w:rsidR="009E0F8E" w:rsidRPr="002C1248" w:rsidRDefault="009E0F8E" w:rsidP="002C1248">
            <w:pPr>
              <w:pStyle w:val="BodyCopy"/>
              <w:rPr>
                <w:sz w:val="18"/>
              </w:rPr>
            </w:pPr>
            <w:r w:rsidRPr="002C1248">
              <w:rPr>
                <w:sz w:val="18"/>
              </w:rPr>
              <w:t>480501</w:t>
            </w:r>
          </w:p>
        </w:tc>
      </w:tr>
      <w:tr w:rsidR="009E0F8E" w:rsidRPr="00537347" w:rsidTr="002C1248">
        <w:trPr>
          <w:trHeight w:val="170"/>
        </w:trPr>
        <w:tc>
          <w:tcPr>
            <w:tcW w:w="3235" w:type="dxa"/>
            <w:noWrap/>
            <w:hideMark/>
          </w:tcPr>
          <w:p w:rsidR="009E0F8E" w:rsidRPr="002C1248" w:rsidRDefault="009E0F8E" w:rsidP="002C1248">
            <w:pPr>
              <w:pStyle w:val="BodyCopy"/>
              <w:rPr>
                <w:sz w:val="18"/>
              </w:rPr>
            </w:pPr>
            <w:r w:rsidRPr="002C1248">
              <w:rPr>
                <w:sz w:val="18"/>
              </w:rPr>
              <w:t>Plastics engineer tech</w:t>
            </w:r>
          </w:p>
        </w:tc>
        <w:tc>
          <w:tcPr>
            <w:tcW w:w="1285" w:type="dxa"/>
            <w:noWrap/>
            <w:hideMark/>
          </w:tcPr>
          <w:p w:rsidR="009E0F8E" w:rsidRPr="002C1248" w:rsidRDefault="009E0F8E" w:rsidP="002C1248">
            <w:pPr>
              <w:pStyle w:val="BodyCopy"/>
              <w:rPr>
                <w:sz w:val="18"/>
              </w:rPr>
            </w:pPr>
            <w:r w:rsidRPr="002C1248">
              <w:rPr>
                <w:sz w:val="18"/>
              </w:rPr>
              <w:t>150607</w:t>
            </w:r>
          </w:p>
        </w:tc>
      </w:tr>
    </w:tbl>
    <w:p w:rsidR="009E0F8E" w:rsidRDefault="009E0F8E" w:rsidP="002C1248">
      <w:pPr>
        <w:pStyle w:val="BodyCopy"/>
      </w:pPr>
      <w:r>
        <w:t xml:space="preserve">In addition to enrollment figures, this brief evaluates wage and earnings data for those who exit the CTC system, comparing wages between those working in an identified aerospace industry with those outside the industry. Finally, the brief summarizes enrollment and outcomes for the Washington Aerospace Training &amp; Research (WATR) Center at Edmonds Community College. </w:t>
      </w:r>
    </w:p>
    <w:p w:rsidR="00434FE1" w:rsidRDefault="00434FE1" w:rsidP="002C1248">
      <w:pPr>
        <w:pStyle w:val="Heading2"/>
      </w:pPr>
      <w:r>
        <w:t>Enrollment Trends</w:t>
      </w:r>
    </w:p>
    <w:p w:rsidR="00434FE1" w:rsidRDefault="00A94545" w:rsidP="002C1248">
      <w:pPr>
        <w:pStyle w:val="BodyCopy"/>
        <w:tabs>
          <w:tab w:val="left" w:pos="450"/>
        </w:tabs>
      </w:pPr>
      <w:r>
        <w:t>All progra</w:t>
      </w:r>
      <w:r w:rsidR="002C1248">
        <w:t>ms, with the exception of one — Engineering Tech — experienced</w:t>
      </w:r>
      <w:r>
        <w:t xml:space="preserve"> </w:t>
      </w:r>
      <w:r w:rsidR="005A0FBF">
        <w:t xml:space="preserve">declining full-time equivalent (FTE) enrollment and headcounts over the last five years. FTE enrollment was down 27 </w:t>
      </w:r>
      <w:r w:rsidR="009816A9">
        <w:t>percent and headcount</w:t>
      </w:r>
      <w:r w:rsidR="00682E86">
        <w:t>s</w:t>
      </w:r>
      <w:r w:rsidR="009816A9">
        <w:t xml:space="preserve"> </w:t>
      </w:r>
      <w:r w:rsidR="00682E86">
        <w:t>were</w:t>
      </w:r>
      <w:r w:rsidR="009816A9">
        <w:t xml:space="preserve"> down 18 </w:t>
      </w:r>
      <w:r w:rsidR="005A0FBF">
        <w:t xml:space="preserve">percent </w:t>
      </w:r>
      <w:r w:rsidR="00276169">
        <w:t>since academic year 2014-15</w:t>
      </w:r>
      <w:r w:rsidR="00664145">
        <w:t xml:space="preserve"> (see Figures 1 and 2). </w:t>
      </w:r>
    </w:p>
    <w:p w:rsidR="002C1248" w:rsidRDefault="002C1248" w:rsidP="002C1248">
      <w:pPr>
        <w:pStyle w:val="Caption"/>
        <w:keepNext/>
      </w:pPr>
      <w:r>
        <w:t xml:space="preserve">Figure </w:t>
      </w:r>
      <w:fldSimple w:instr=" SEQ Figure \* ARABIC ">
        <w:r w:rsidR="00BE51D0">
          <w:rPr>
            <w:noProof/>
          </w:rPr>
          <w:t>1</w:t>
        </w:r>
      </w:fldSimple>
      <w:r>
        <w:t xml:space="preserve"> </w:t>
      </w:r>
      <w:r w:rsidRPr="00617C3D">
        <w:t>FTE by Program</w:t>
      </w:r>
    </w:p>
    <w:p w:rsidR="002C1248" w:rsidRPr="000F65F7" w:rsidRDefault="00971F57" w:rsidP="000F65F7">
      <w:pPr>
        <w:pStyle w:val="Default"/>
        <w:spacing w:line="276" w:lineRule="auto"/>
        <w:rPr>
          <w:rFonts w:ascii="Franklin Gothic Book" w:hAnsi="Franklin Gothic Book" w:cs="SourceSansPro-Light"/>
          <w:sz w:val="22"/>
          <w:szCs w:val="22"/>
        </w:rPr>
      </w:pPr>
      <w:r>
        <w:rPr>
          <w:noProof/>
        </w:rPr>
        <w:drawing>
          <wp:inline distT="0" distB="0" distL="0" distR="0" wp14:anchorId="2F4D580E" wp14:editId="7D1BD14D">
            <wp:extent cx="2971800" cy="2790825"/>
            <wp:effectExtent l="0" t="0" r="0" b="0"/>
            <wp:docPr id="1" name="Chart 1" descr="A bar chart illustrating full-time equivalent enrollment for all programs is declining with the exception of Engineering Tech, General.">
              <a:extLst xmlns:a="http://schemas.openxmlformats.org/drawingml/2006/main">
                <a:ext uri="{FF2B5EF4-FFF2-40B4-BE49-F238E27FC236}">
                  <a16:creationId xmlns:a16="http://schemas.microsoft.com/office/drawing/2014/main" id="{BD6D0CF0-5C5B-4183-BED5-18D81BCB8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1248" w:rsidRDefault="002C1248" w:rsidP="002C1248">
      <w:pPr>
        <w:pStyle w:val="Caption"/>
        <w:keepNext/>
      </w:pPr>
      <w:r>
        <w:lastRenderedPageBreak/>
        <w:t xml:space="preserve">Figure </w:t>
      </w:r>
      <w:fldSimple w:instr=" SEQ Figure \* ARABIC ">
        <w:r w:rsidR="00BE51D0">
          <w:rPr>
            <w:noProof/>
          </w:rPr>
          <w:t>2</w:t>
        </w:r>
      </w:fldSimple>
      <w:r>
        <w:t xml:space="preserve"> </w:t>
      </w:r>
      <w:r w:rsidRPr="00E47155">
        <w:t>Headcount by Program</w:t>
      </w:r>
    </w:p>
    <w:p w:rsidR="002403C5" w:rsidRDefault="002403C5" w:rsidP="002403C5">
      <w:r>
        <w:rPr>
          <w:noProof/>
        </w:rPr>
        <w:drawing>
          <wp:inline distT="0" distB="0" distL="0" distR="0" wp14:anchorId="387CA779" wp14:editId="29D96E3A">
            <wp:extent cx="3086100" cy="2761013"/>
            <wp:effectExtent l="0" t="0" r="0" b="1270"/>
            <wp:docPr id="4" name="Chart 4" descr="A bar chart showing declining headcounts in all programs, with the exception of Engineering Tech, General.">
              <a:extLst xmlns:a="http://schemas.openxmlformats.org/drawingml/2006/main">
                <a:ext uri="{FF2B5EF4-FFF2-40B4-BE49-F238E27FC236}">
                  <a16:creationId xmlns:a16="http://schemas.microsoft.com/office/drawing/2014/main" id="{2BC25C29-680A-4C79-87B2-887D2EB9F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3971" w:rsidRDefault="00723971" w:rsidP="002C1248">
      <w:pPr>
        <w:pStyle w:val="BodyCopy"/>
      </w:pPr>
      <w:r>
        <w:t xml:space="preserve">The first two digits of the CIP code </w:t>
      </w:r>
      <w:r w:rsidR="00326433">
        <w:t>represent</w:t>
      </w:r>
      <w:r>
        <w:t xml:space="preserve"> the </w:t>
      </w:r>
      <w:r w:rsidR="00326433">
        <w:t>“</w:t>
      </w:r>
      <w:r>
        <w:t>CIP area,</w:t>
      </w:r>
      <w:r w:rsidR="00326433">
        <w:t>”</w:t>
      </w:r>
      <w:r>
        <w:t xml:space="preserve"> the most general grouping of like programs. Because of the limited scope of this brief in examining six CIP codes, research staff questioned whether broadening the criteria to evaluate enrollment patterns by CIP area would yield similar results. </w:t>
      </w:r>
    </w:p>
    <w:p w:rsidR="00723971" w:rsidRPr="000D395F" w:rsidRDefault="00723971" w:rsidP="002C1248">
      <w:pPr>
        <w:pStyle w:val="Caption"/>
      </w:pPr>
      <w:r w:rsidRPr="000D395F">
        <w:t>Table 2. CIP area by CIP code</w:t>
      </w:r>
    </w:p>
    <w:tbl>
      <w:tblPr>
        <w:tblStyle w:val="TableGrid"/>
        <w:tblW w:w="4560" w:type="dxa"/>
        <w:tblLook w:val="04A0" w:firstRow="1" w:lastRow="0" w:firstColumn="1" w:lastColumn="0" w:noHBand="0" w:noVBand="1"/>
        <w:tblDescription w:val="CIP area by CIP code"/>
      </w:tblPr>
      <w:tblGrid>
        <w:gridCol w:w="2280"/>
        <w:gridCol w:w="2280"/>
      </w:tblGrid>
      <w:tr w:rsidR="00723971" w:rsidRPr="003127E4" w:rsidTr="002C1248">
        <w:trPr>
          <w:cantSplit/>
          <w:trHeight w:val="300"/>
          <w:tblHeader/>
        </w:trPr>
        <w:tc>
          <w:tcPr>
            <w:tcW w:w="2280" w:type="dxa"/>
            <w:noWrap/>
            <w:hideMark/>
          </w:tcPr>
          <w:p w:rsidR="00723971" w:rsidRPr="000F65F7" w:rsidRDefault="00723971" w:rsidP="002C1248">
            <w:pPr>
              <w:pStyle w:val="BodyCopy"/>
              <w:rPr>
                <w:b/>
                <w:sz w:val="18"/>
              </w:rPr>
            </w:pPr>
            <w:r w:rsidRPr="000F65F7">
              <w:rPr>
                <w:b/>
                <w:sz w:val="18"/>
              </w:rPr>
              <w:t>Program</w:t>
            </w:r>
          </w:p>
        </w:tc>
        <w:tc>
          <w:tcPr>
            <w:tcW w:w="2280" w:type="dxa"/>
            <w:noWrap/>
            <w:hideMark/>
          </w:tcPr>
          <w:p w:rsidR="00723971" w:rsidRPr="000F65F7" w:rsidRDefault="00723971" w:rsidP="002C1248">
            <w:pPr>
              <w:pStyle w:val="BodyCopy"/>
              <w:rPr>
                <w:b/>
                <w:sz w:val="18"/>
              </w:rPr>
            </w:pPr>
            <w:r w:rsidRPr="000F65F7">
              <w:rPr>
                <w:b/>
                <w:sz w:val="18"/>
              </w:rPr>
              <w:t>CIP Area</w:t>
            </w:r>
          </w:p>
        </w:tc>
      </w:tr>
      <w:tr w:rsidR="00723971" w:rsidRPr="003127E4" w:rsidTr="002C1248">
        <w:trPr>
          <w:trHeight w:val="480"/>
        </w:trPr>
        <w:tc>
          <w:tcPr>
            <w:tcW w:w="2280" w:type="dxa"/>
            <w:hideMark/>
          </w:tcPr>
          <w:p w:rsidR="00723971" w:rsidRPr="002C1248" w:rsidRDefault="00723971" w:rsidP="002C1248">
            <w:pPr>
              <w:pStyle w:val="BodyCopy"/>
              <w:rPr>
                <w:sz w:val="18"/>
              </w:rPr>
            </w:pPr>
            <w:r w:rsidRPr="002C1248">
              <w:rPr>
                <w:sz w:val="18"/>
              </w:rPr>
              <w:t>Aircraft/Frame/Powerplant Mechanic</w:t>
            </w:r>
          </w:p>
        </w:tc>
        <w:tc>
          <w:tcPr>
            <w:tcW w:w="2280" w:type="dxa"/>
            <w:hideMark/>
          </w:tcPr>
          <w:p w:rsidR="00723971" w:rsidRPr="002C1248" w:rsidRDefault="00723971" w:rsidP="002C1248">
            <w:pPr>
              <w:pStyle w:val="BodyCopy"/>
              <w:rPr>
                <w:sz w:val="18"/>
              </w:rPr>
            </w:pPr>
            <w:r w:rsidRPr="002C1248">
              <w:rPr>
                <w:sz w:val="18"/>
              </w:rPr>
              <w:t>Mechanic and Repair Tech</w:t>
            </w:r>
          </w:p>
        </w:tc>
      </w:tr>
      <w:tr w:rsidR="00723971" w:rsidRPr="003127E4" w:rsidTr="002C1248">
        <w:trPr>
          <w:trHeight w:val="300"/>
        </w:trPr>
        <w:tc>
          <w:tcPr>
            <w:tcW w:w="2280" w:type="dxa"/>
            <w:noWrap/>
            <w:hideMark/>
          </w:tcPr>
          <w:p w:rsidR="00723971" w:rsidRPr="002C1248" w:rsidRDefault="00723971" w:rsidP="002C1248">
            <w:pPr>
              <w:pStyle w:val="BodyCopy"/>
              <w:rPr>
                <w:sz w:val="18"/>
              </w:rPr>
            </w:pPr>
            <w:r w:rsidRPr="002C1248">
              <w:rPr>
                <w:sz w:val="18"/>
              </w:rPr>
              <w:t xml:space="preserve">Draft &amp; design tech, </w:t>
            </w:r>
            <w:proofErr w:type="spellStart"/>
            <w:r w:rsidRPr="002C1248">
              <w:rPr>
                <w:sz w:val="18"/>
              </w:rPr>
              <w:t>genl</w:t>
            </w:r>
            <w:proofErr w:type="spellEnd"/>
          </w:p>
        </w:tc>
        <w:tc>
          <w:tcPr>
            <w:tcW w:w="2280" w:type="dxa"/>
            <w:hideMark/>
          </w:tcPr>
          <w:p w:rsidR="00723971" w:rsidRPr="002C1248" w:rsidRDefault="00723971" w:rsidP="002C1248">
            <w:pPr>
              <w:pStyle w:val="BodyCopy"/>
              <w:rPr>
                <w:sz w:val="18"/>
              </w:rPr>
            </w:pPr>
            <w:r w:rsidRPr="002C1248">
              <w:rPr>
                <w:sz w:val="18"/>
              </w:rPr>
              <w:t>Engineering Tech</w:t>
            </w:r>
          </w:p>
        </w:tc>
      </w:tr>
      <w:tr w:rsidR="00723971" w:rsidRPr="003127E4" w:rsidTr="002C1248">
        <w:trPr>
          <w:trHeight w:val="300"/>
        </w:trPr>
        <w:tc>
          <w:tcPr>
            <w:tcW w:w="2280" w:type="dxa"/>
            <w:noWrap/>
            <w:hideMark/>
          </w:tcPr>
          <w:p w:rsidR="00723971" w:rsidRPr="002C1248" w:rsidRDefault="00723971" w:rsidP="002C1248">
            <w:pPr>
              <w:pStyle w:val="BodyCopy"/>
              <w:rPr>
                <w:sz w:val="18"/>
              </w:rPr>
            </w:pPr>
            <w:r w:rsidRPr="002C1248">
              <w:rPr>
                <w:sz w:val="18"/>
              </w:rPr>
              <w:t xml:space="preserve">Engineering tech, </w:t>
            </w:r>
            <w:proofErr w:type="spellStart"/>
            <w:r w:rsidRPr="002C1248">
              <w:rPr>
                <w:sz w:val="18"/>
              </w:rPr>
              <w:t>genl</w:t>
            </w:r>
            <w:proofErr w:type="spellEnd"/>
          </w:p>
        </w:tc>
        <w:tc>
          <w:tcPr>
            <w:tcW w:w="2280" w:type="dxa"/>
            <w:hideMark/>
          </w:tcPr>
          <w:p w:rsidR="00723971" w:rsidRPr="002C1248" w:rsidRDefault="00723971" w:rsidP="002C1248">
            <w:pPr>
              <w:pStyle w:val="BodyCopy"/>
              <w:rPr>
                <w:sz w:val="18"/>
              </w:rPr>
            </w:pPr>
            <w:r w:rsidRPr="002C1248">
              <w:rPr>
                <w:sz w:val="18"/>
              </w:rPr>
              <w:t>Engineering Tech</w:t>
            </w:r>
          </w:p>
        </w:tc>
      </w:tr>
      <w:tr w:rsidR="00723971" w:rsidRPr="003127E4" w:rsidTr="002C1248">
        <w:trPr>
          <w:trHeight w:val="300"/>
        </w:trPr>
        <w:tc>
          <w:tcPr>
            <w:tcW w:w="2280" w:type="dxa"/>
            <w:noWrap/>
            <w:hideMark/>
          </w:tcPr>
          <w:p w:rsidR="00723971" w:rsidRPr="002C1248" w:rsidRDefault="00723971" w:rsidP="002C1248">
            <w:pPr>
              <w:pStyle w:val="BodyCopy"/>
              <w:rPr>
                <w:sz w:val="18"/>
              </w:rPr>
            </w:pPr>
            <w:r w:rsidRPr="002C1248">
              <w:rPr>
                <w:sz w:val="18"/>
              </w:rPr>
              <w:t>Machine tool tech</w:t>
            </w:r>
          </w:p>
        </w:tc>
        <w:tc>
          <w:tcPr>
            <w:tcW w:w="2280" w:type="dxa"/>
            <w:noWrap/>
            <w:hideMark/>
          </w:tcPr>
          <w:p w:rsidR="00723971" w:rsidRPr="002C1248" w:rsidRDefault="00723971" w:rsidP="002C1248">
            <w:pPr>
              <w:pStyle w:val="BodyCopy"/>
              <w:rPr>
                <w:sz w:val="18"/>
              </w:rPr>
            </w:pPr>
            <w:r w:rsidRPr="002C1248">
              <w:rPr>
                <w:sz w:val="18"/>
              </w:rPr>
              <w:t xml:space="preserve">Precision Production </w:t>
            </w:r>
          </w:p>
        </w:tc>
      </w:tr>
      <w:tr w:rsidR="00723971" w:rsidRPr="003127E4" w:rsidTr="002C1248">
        <w:trPr>
          <w:trHeight w:val="300"/>
        </w:trPr>
        <w:tc>
          <w:tcPr>
            <w:tcW w:w="2280" w:type="dxa"/>
            <w:noWrap/>
            <w:hideMark/>
          </w:tcPr>
          <w:p w:rsidR="00723971" w:rsidRPr="002C1248" w:rsidRDefault="00723971" w:rsidP="002C1248">
            <w:pPr>
              <w:pStyle w:val="BodyCopy"/>
              <w:rPr>
                <w:sz w:val="18"/>
              </w:rPr>
            </w:pPr>
            <w:r w:rsidRPr="002C1248">
              <w:rPr>
                <w:sz w:val="18"/>
              </w:rPr>
              <w:t>Plastics engineer tech</w:t>
            </w:r>
          </w:p>
        </w:tc>
        <w:tc>
          <w:tcPr>
            <w:tcW w:w="2280" w:type="dxa"/>
            <w:hideMark/>
          </w:tcPr>
          <w:p w:rsidR="00723971" w:rsidRPr="002C1248" w:rsidRDefault="00723971" w:rsidP="002C1248">
            <w:pPr>
              <w:pStyle w:val="BodyCopy"/>
              <w:rPr>
                <w:sz w:val="18"/>
              </w:rPr>
            </w:pPr>
            <w:r w:rsidRPr="002C1248">
              <w:rPr>
                <w:sz w:val="18"/>
              </w:rPr>
              <w:t>Engineering Tech</w:t>
            </w:r>
          </w:p>
        </w:tc>
      </w:tr>
    </w:tbl>
    <w:p w:rsidR="002C1248" w:rsidRDefault="00723971" w:rsidP="002C1248">
      <w:pPr>
        <w:pStyle w:val="BodyCopy"/>
      </w:pPr>
      <w:r>
        <w:t xml:space="preserve">As shown in Figure 3, a similar downward trend exists for these programs’ CIP areas, though the trend is smoothed by the volume of students. Again, the program “Engineering tech, </w:t>
      </w:r>
      <w:proofErr w:type="spellStart"/>
      <w:r>
        <w:t>genl</w:t>
      </w:r>
      <w:proofErr w:type="spellEnd"/>
      <w:r>
        <w:t>” stands out with its positive enrollment trend despite decreasing enrollment in its CIP area. The overall decline in enrollment in both program and CIP area is consistent with both CTC system-wide and general higher education drops in enrollment, both in Washington and across the country.</w:t>
      </w:r>
    </w:p>
    <w:p w:rsidR="002C1248" w:rsidRDefault="002C1248" w:rsidP="002C1248">
      <w:pPr>
        <w:pStyle w:val="Caption"/>
        <w:keepNext/>
      </w:pPr>
      <w:r>
        <w:t xml:space="preserve">Figure </w:t>
      </w:r>
      <w:fldSimple w:instr=" SEQ Figure \* ARABIC ">
        <w:r w:rsidR="00BE51D0">
          <w:rPr>
            <w:noProof/>
          </w:rPr>
          <w:t>3</w:t>
        </w:r>
      </w:fldSimple>
      <w:r>
        <w:t xml:space="preserve"> </w:t>
      </w:r>
      <w:r w:rsidRPr="00B5136E">
        <w:t>Headcount by CIP Area for Comparison</w:t>
      </w:r>
    </w:p>
    <w:p w:rsidR="002C1248" w:rsidRDefault="0092450E" w:rsidP="002C1248">
      <w:pPr>
        <w:keepNext/>
      </w:pPr>
      <w:r>
        <w:rPr>
          <w:noProof/>
        </w:rPr>
        <w:drawing>
          <wp:inline distT="0" distB="0" distL="0" distR="0" wp14:anchorId="298B30B0" wp14:editId="79B8FE8F">
            <wp:extent cx="2971800" cy="3013075"/>
            <wp:effectExtent l="0" t="0" r="0" b="0"/>
            <wp:docPr id="8" name="Chart 8" descr="A bar chart illustrating declining enrollment in all CIP areas: Engineering Tech, Mechanic and Repair Tech, and Precision Production. ">
              <a:extLst xmlns:a="http://schemas.openxmlformats.org/drawingml/2006/main">
                <a:ext uri="{FF2B5EF4-FFF2-40B4-BE49-F238E27FC236}">
                  <a16:creationId xmlns:a16="http://schemas.microsoft.com/office/drawing/2014/main" id="{A9861144-00D9-41A8-831E-0CA711189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7CA0" w:rsidRDefault="00C55F5D" w:rsidP="002C1248">
      <w:pPr>
        <w:pStyle w:val="Heading2"/>
      </w:pPr>
      <w:r>
        <w:t>1,000 FTEs</w:t>
      </w:r>
    </w:p>
    <w:p w:rsidR="002C1248" w:rsidRDefault="00C55F5D" w:rsidP="002C1248">
      <w:pPr>
        <w:pStyle w:val="BodyCopy"/>
      </w:pPr>
      <w:r>
        <w:t>Engrossed House Bill 2088, enacted in November 2013, provided additional funding to CTCs to increase high-demand aerospace enro</w:t>
      </w:r>
      <w:r w:rsidR="002307B9">
        <w:t>l</w:t>
      </w:r>
      <w:r>
        <w:t xml:space="preserve">lments by an additional 1,000 FTEs. The Washington State Board for Community and Technical Colleges (SBCTC) tracks </w:t>
      </w:r>
      <w:r w:rsidR="001E43B1">
        <w:t>such enrollments to ensure colleges are meeting their targets. If colleges meet or exceed targets over time</w:t>
      </w:r>
      <w:r w:rsidR="002307B9">
        <w:t xml:space="preserve"> for a particular program</w:t>
      </w:r>
      <w:r w:rsidR="001E43B1">
        <w:t xml:space="preserve">, the FTE </w:t>
      </w:r>
      <w:r w:rsidR="00723971">
        <w:t>are permanently awarded to that college program</w:t>
      </w:r>
      <w:r w:rsidR="002307B9">
        <w:t xml:space="preserve">. As of the 2018-19 academic year, SBCTC is monitoring 22 aerospace-related programs across 15 colleges (see Appendix I). </w:t>
      </w:r>
    </w:p>
    <w:p w:rsidR="00552956" w:rsidRPr="00552956" w:rsidRDefault="00552956" w:rsidP="002C1248">
      <w:pPr>
        <w:pStyle w:val="Caption"/>
      </w:pPr>
      <w:r>
        <w:t xml:space="preserve">Table 3. Headcount and FTE tracked </w:t>
      </w:r>
      <w:r w:rsidR="00723971">
        <w:t>for 1,000 FTE awards</w:t>
      </w:r>
    </w:p>
    <w:tbl>
      <w:tblPr>
        <w:tblStyle w:val="TableGrid"/>
        <w:tblW w:w="4495" w:type="dxa"/>
        <w:tblLook w:val="04A0" w:firstRow="1" w:lastRow="0" w:firstColumn="1" w:lastColumn="0" w:noHBand="0" w:noVBand="1"/>
        <w:tblDescription w:val="Headcount and FTE tracked for 1,000 FTE awards"/>
      </w:tblPr>
      <w:tblGrid>
        <w:gridCol w:w="1540"/>
        <w:gridCol w:w="1155"/>
        <w:gridCol w:w="1800"/>
      </w:tblGrid>
      <w:tr w:rsidR="000F65F7" w:rsidRPr="000F65F7" w:rsidTr="000F65F7">
        <w:trPr>
          <w:cantSplit/>
          <w:trHeight w:val="222"/>
          <w:tblHeader/>
        </w:trPr>
        <w:tc>
          <w:tcPr>
            <w:tcW w:w="1540" w:type="dxa"/>
            <w:noWrap/>
            <w:hideMark/>
          </w:tcPr>
          <w:p w:rsidR="006A5263" w:rsidRPr="000F65F7" w:rsidRDefault="002307B9" w:rsidP="002C1248">
            <w:pPr>
              <w:pStyle w:val="BodyCopy"/>
              <w:rPr>
                <w:b/>
                <w:color w:val="auto"/>
                <w:sz w:val="18"/>
              </w:rPr>
            </w:pPr>
            <w:r w:rsidRPr="000F65F7">
              <w:rPr>
                <w:b/>
                <w:color w:val="auto"/>
                <w:sz w:val="18"/>
              </w:rPr>
              <w:t>College</w:t>
            </w:r>
          </w:p>
        </w:tc>
        <w:tc>
          <w:tcPr>
            <w:tcW w:w="1155" w:type="dxa"/>
            <w:noWrap/>
            <w:hideMark/>
          </w:tcPr>
          <w:p w:rsidR="002307B9" w:rsidRPr="000F65F7" w:rsidRDefault="002307B9" w:rsidP="002C1248">
            <w:pPr>
              <w:pStyle w:val="BodyCopy"/>
              <w:rPr>
                <w:b/>
                <w:color w:val="auto"/>
                <w:sz w:val="18"/>
              </w:rPr>
            </w:pPr>
            <w:r w:rsidRPr="000F65F7">
              <w:rPr>
                <w:b/>
                <w:color w:val="auto"/>
                <w:sz w:val="18"/>
              </w:rPr>
              <w:t>Annual FTE</w:t>
            </w:r>
          </w:p>
        </w:tc>
        <w:tc>
          <w:tcPr>
            <w:tcW w:w="1800" w:type="dxa"/>
            <w:noWrap/>
            <w:hideMark/>
          </w:tcPr>
          <w:p w:rsidR="002307B9" w:rsidRPr="000F65F7" w:rsidRDefault="002307B9" w:rsidP="002C1248">
            <w:pPr>
              <w:pStyle w:val="BodyCopy"/>
              <w:rPr>
                <w:b/>
                <w:color w:val="auto"/>
                <w:sz w:val="18"/>
              </w:rPr>
            </w:pPr>
            <w:r w:rsidRPr="000F65F7">
              <w:rPr>
                <w:b/>
                <w:color w:val="auto"/>
                <w:sz w:val="18"/>
              </w:rPr>
              <w:t>Annual Headcount</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Bates</w:t>
            </w:r>
          </w:p>
        </w:tc>
        <w:tc>
          <w:tcPr>
            <w:tcW w:w="1155" w:type="dxa"/>
            <w:noWrap/>
            <w:hideMark/>
          </w:tcPr>
          <w:p w:rsidR="002307B9" w:rsidRPr="000F65F7" w:rsidRDefault="002307B9" w:rsidP="002C1248">
            <w:pPr>
              <w:pStyle w:val="BodyCopy"/>
              <w:rPr>
                <w:color w:val="auto"/>
                <w:sz w:val="18"/>
              </w:rPr>
            </w:pPr>
            <w:r w:rsidRPr="000F65F7">
              <w:rPr>
                <w:color w:val="auto"/>
                <w:sz w:val="18"/>
              </w:rPr>
              <w:t>95.4</w:t>
            </w:r>
          </w:p>
        </w:tc>
        <w:tc>
          <w:tcPr>
            <w:tcW w:w="1800" w:type="dxa"/>
            <w:noWrap/>
            <w:hideMark/>
          </w:tcPr>
          <w:p w:rsidR="002307B9" w:rsidRPr="000F65F7" w:rsidRDefault="002307B9" w:rsidP="002C1248">
            <w:pPr>
              <w:pStyle w:val="BodyCopy"/>
              <w:rPr>
                <w:color w:val="auto"/>
                <w:sz w:val="18"/>
              </w:rPr>
            </w:pPr>
            <w:r w:rsidRPr="000F65F7">
              <w:rPr>
                <w:color w:val="auto"/>
                <w:sz w:val="18"/>
              </w:rPr>
              <w:t>121</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Bellingham</w:t>
            </w:r>
          </w:p>
        </w:tc>
        <w:tc>
          <w:tcPr>
            <w:tcW w:w="1155" w:type="dxa"/>
            <w:noWrap/>
            <w:hideMark/>
          </w:tcPr>
          <w:p w:rsidR="002307B9" w:rsidRPr="000F65F7" w:rsidRDefault="002307B9" w:rsidP="002C1248">
            <w:pPr>
              <w:pStyle w:val="BodyCopy"/>
              <w:rPr>
                <w:color w:val="auto"/>
                <w:sz w:val="18"/>
              </w:rPr>
            </w:pPr>
            <w:r w:rsidRPr="000F65F7">
              <w:rPr>
                <w:color w:val="auto"/>
                <w:sz w:val="18"/>
              </w:rPr>
              <w:t>105.2</w:t>
            </w:r>
          </w:p>
        </w:tc>
        <w:tc>
          <w:tcPr>
            <w:tcW w:w="1800" w:type="dxa"/>
            <w:noWrap/>
            <w:hideMark/>
          </w:tcPr>
          <w:p w:rsidR="002307B9" w:rsidRPr="000F65F7" w:rsidRDefault="002307B9" w:rsidP="002C1248">
            <w:pPr>
              <w:pStyle w:val="BodyCopy"/>
              <w:rPr>
                <w:color w:val="auto"/>
                <w:sz w:val="18"/>
              </w:rPr>
            </w:pPr>
            <w:r w:rsidRPr="000F65F7">
              <w:rPr>
                <w:color w:val="auto"/>
                <w:sz w:val="18"/>
              </w:rPr>
              <w:t>125</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Big Bend</w:t>
            </w:r>
          </w:p>
        </w:tc>
        <w:tc>
          <w:tcPr>
            <w:tcW w:w="1155" w:type="dxa"/>
            <w:noWrap/>
            <w:hideMark/>
          </w:tcPr>
          <w:p w:rsidR="002307B9" w:rsidRPr="000F65F7" w:rsidRDefault="002307B9" w:rsidP="002C1248">
            <w:pPr>
              <w:pStyle w:val="BodyCopy"/>
              <w:rPr>
                <w:color w:val="auto"/>
                <w:sz w:val="18"/>
              </w:rPr>
            </w:pPr>
            <w:r w:rsidRPr="000F65F7">
              <w:rPr>
                <w:color w:val="auto"/>
                <w:sz w:val="18"/>
              </w:rPr>
              <w:t>22.2</w:t>
            </w:r>
          </w:p>
        </w:tc>
        <w:tc>
          <w:tcPr>
            <w:tcW w:w="1800" w:type="dxa"/>
            <w:noWrap/>
            <w:hideMark/>
          </w:tcPr>
          <w:p w:rsidR="002307B9" w:rsidRPr="000F65F7" w:rsidRDefault="002307B9" w:rsidP="002C1248">
            <w:pPr>
              <w:pStyle w:val="BodyCopy"/>
              <w:rPr>
                <w:color w:val="auto"/>
                <w:sz w:val="18"/>
              </w:rPr>
            </w:pPr>
            <w:r w:rsidRPr="000F65F7">
              <w:rPr>
                <w:color w:val="auto"/>
                <w:sz w:val="18"/>
              </w:rPr>
              <w:t>31</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Clark</w:t>
            </w:r>
          </w:p>
        </w:tc>
        <w:tc>
          <w:tcPr>
            <w:tcW w:w="1155" w:type="dxa"/>
            <w:noWrap/>
            <w:hideMark/>
          </w:tcPr>
          <w:p w:rsidR="002307B9" w:rsidRPr="000F65F7" w:rsidRDefault="002307B9" w:rsidP="002C1248">
            <w:pPr>
              <w:pStyle w:val="BodyCopy"/>
              <w:rPr>
                <w:color w:val="auto"/>
                <w:sz w:val="18"/>
              </w:rPr>
            </w:pPr>
            <w:r w:rsidRPr="000F65F7">
              <w:rPr>
                <w:color w:val="auto"/>
                <w:sz w:val="18"/>
              </w:rPr>
              <w:t>47.1</w:t>
            </w:r>
          </w:p>
        </w:tc>
        <w:tc>
          <w:tcPr>
            <w:tcW w:w="1800" w:type="dxa"/>
            <w:noWrap/>
            <w:hideMark/>
          </w:tcPr>
          <w:p w:rsidR="002307B9" w:rsidRPr="000F65F7" w:rsidRDefault="002307B9" w:rsidP="002C1248">
            <w:pPr>
              <w:pStyle w:val="BodyCopy"/>
              <w:rPr>
                <w:color w:val="auto"/>
                <w:sz w:val="18"/>
              </w:rPr>
            </w:pPr>
            <w:r w:rsidRPr="000F65F7">
              <w:rPr>
                <w:color w:val="auto"/>
                <w:sz w:val="18"/>
              </w:rPr>
              <w:t>74</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Clover Park</w:t>
            </w:r>
          </w:p>
        </w:tc>
        <w:tc>
          <w:tcPr>
            <w:tcW w:w="1155" w:type="dxa"/>
            <w:noWrap/>
            <w:hideMark/>
          </w:tcPr>
          <w:p w:rsidR="002307B9" w:rsidRPr="000F65F7" w:rsidRDefault="002307B9" w:rsidP="002C1248">
            <w:pPr>
              <w:pStyle w:val="BodyCopy"/>
              <w:rPr>
                <w:color w:val="auto"/>
                <w:sz w:val="18"/>
              </w:rPr>
            </w:pPr>
            <w:r w:rsidRPr="000F65F7">
              <w:rPr>
                <w:color w:val="auto"/>
                <w:sz w:val="18"/>
              </w:rPr>
              <w:t>1.3</w:t>
            </w:r>
          </w:p>
        </w:tc>
        <w:tc>
          <w:tcPr>
            <w:tcW w:w="1800" w:type="dxa"/>
            <w:noWrap/>
            <w:hideMark/>
          </w:tcPr>
          <w:p w:rsidR="002307B9" w:rsidRPr="000F65F7" w:rsidRDefault="002307B9" w:rsidP="002C1248">
            <w:pPr>
              <w:pStyle w:val="BodyCopy"/>
              <w:rPr>
                <w:color w:val="auto"/>
                <w:sz w:val="18"/>
              </w:rPr>
            </w:pPr>
            <w:r w:rsidRPr="000F65F7">
              <w:rPr>
                <w:color w:val="auto"/>
                <w:sz w:val="18"/>
              </w:rPr>
              <w:t>2</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Everett</w:t>
            </w:r>
          </w:p>
        </w:tc>
        <w:tc>
          <w:tcPr>
            <w:tcW w:w="1155" w:type="dxa"/>
            <w:noWrap/>
            <w:hideMark/>
          </w:tcPr>
          <w:p w:rsidR="002307B9" w:rsidRPr="000F65F7" w:rsidRDefault="002307B9" w:rsidP="002C1248">
            <w:pPr>
              <w:pStyle w:val="BodyCopy"/>
              <w:rPr>
                <w:color w:val="auto"/>
                <w:sz w:val="18"/>
              </w:rPr>
            </w:pPr>
            <w:r w:rsidRPr="000F65F7">
              <w:rPr>
                <w:color w:val="auto"/>
                <w:sz w:val="18"/>
              </w:rPr>
              <w:t>466.7</w:t>
            </w:r>
          </w:p>
        </w:tc>
        <w:tc>
          <w:tcPr>
            <w:tcW w:w="1800" w:type="dxa"/>
            <w:noWrap/>
            <w:hideMark/>
          </w:tcPr>
          <w:p w:rsidR="002307B9" w:rsidRPr="000F65F7" w:rsidRDefault="002307B9" w:rsidP="002C1248">
            <w:pPr>
              <w:pStyle w:val="BodyCopy"/>
              <w:rPr>
                <w:color w:val="auto"/>
                <w:sz w:val="18"/>
              </w:rPr>
            </w:pPr>
            <w:r w:rsidRPr="000F65F7">
              <w:rPr>
                <w:color w:val="auto"/>
                <w:sz w:val="18"/>
              </w:rPr>
              <w:t>792</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Green River</w:t>
            </w:r>
          </w:p>
        </w:tc>
        <w:tc>
          <w:tcPr>
            <w:tcW w:w="1155" w:type="dxa"/>
            <w:noWrap/>
            <w:hideMark/>
          </w:tcPr>
          <w:p w:rsidR="002307B9" w:rsidRPr="000F65F7" w:rsidRDefault="002307B9" w:rsidP="002C1248">
            <w:pPr>
              <w:pStyle w:val="BodyCopy"/>
              <w:rPr>
                <w:color w:val="auto"/>
                <w:sz w:val="18"/>
              </w:rPr>
            </w:pPr>
            <w:r w:rsidRPr="000F65F7">
              <w:rPr>
                <w:color w:val="auto"/>
                <w:sz w:val="18"/>
              </w:rPr>
              <w:t>92.7</w:t>
            </w:r>
          </w:p>
        </w:tc>
        <w:tc>
          <w:tcPr>
            <w:tcW w:w="1800" w:type="dxa"/>
            <w:noWrap/>
            <w:hideMark/>
          </w:tcPr>
          <w:p w:rsidR="002307B9" w:rsidRPr="000F65F7" w:rsidRDefault="002307B9" w:rsidP="002C1248">
            <w:pPr>
              <w:pStyle w:val="BodyCopy"/>
              <w:rPr>
                <w:color w:val="auto"/>
                <w:sz w:val="18"/>
              </w:rPr>
            </w:pPr>
            <w:r w:rsidRPr="000F65F7">
              <w:rPr>
                <w:color w:val="auto"/>
                <w:sz w:val="18"/>
              </w:rPr>
              <w:t>161</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Lake Washington</w:t>
            </w:r>
          </w:p>
        </w:tc>
        <w:tc>
          <w:tcPr>
            <w:tcW w:w="1155" w:type="dxa"/>
            <w:noWrap/>
            <w:hideMark/>
          </w:tcPr>
          <w:p w:rsidR="002307B9" w:rsidRPr="000F65F7" w:rsidRDefault="002307B9" w:rsidP="002C1248">
            <w:pPr>
              <w:pStyle w:val="BodyCopy"/>
              <w:rPr>
                <w:color w:val="auto"/>
                <w:sz w:val="18"/>
              </w:rPr>
            </w:pPr>
            <w:r w:rsidRPr="000F65F7">
              <w:rPr>
                <w:color w:val="auto"/>
                <w:sz w:val="18"/>
              </w:rPr>
              <w:t>107.7</w:t>
            </w:r>
          </w:p>
        </w:tc>
        <w:tc>
          <w:tcPr>
            <w:tcW w:w="1800" w:type="dxa"/>
            <w:noWrap/>
            <w:hideMark/>
          </w:tcPr>
          <w:p w:rsidR="002307B9" w:rsidRPr="000F65F7" w:rsidRDefault="002307B9" w:rsidP="002C1248">
            <w:pPr>
              <w:pStyle w:val="BodyCopy"/>
              <w:rPr>
                <w:color w:val="auto"/>
                <w:sz w:val="18"/>
              </w:rPr>
            </w:pPr>
            <w:r w:rsidRPr="000F65F7">
              <w:rPr>
                <w:color w:val="auto"/>
                <w:sz w:val="18"/>
              </w:rPr>
              <w:t>197</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Olympic</w:t>
            </w:r>
          </w:p>
        </w:tc>
        <w:tc>
          <w:tcPr>
            <w:tcW w:w="1155" w:type="dxa"/>
            <w:noWrap/>
            <w:hideMark/>
          </w:tcPr>
          <w:p w:rsidR="002307B9" w:rsidRPr="000F65F7" w:rsidRDefault="002307B9" w:rsidP="002C1248">
            <w:pPr>
              <w:pStyle w:val="BodyCopy"/>
              <w:rPr>
                <w:color w:val="auto"/>
                <w:sz w:val="18"/>
              </w:rPr>
            </w:pPr>
            <w:r w:rsidRPr="000F65F7">
              <w:rPr>
                <w:color w:val="auto"/>
                <w:sz w:val="18"/>
              </w:rPr>
              <w:t>74.4</w:t>
            </w:r>
          </w:p>
        </w:tc>
        <w:tc>
          <w:tcPr>
            <w:tcW w:w="1800" w:type="dxa"/>
            <w:noWrap/>
            <w:hideMark/>
          </w:tcPr>
          <w:p w:rsidR="002307B9" w:rsidRPr="000F65F7" w:rsidRDefault="002307B9" w:rsidP="002C1248">
            <w:pPr>
              <w:pStyle w:val="BodyCopy"/>
              <w:rPr>
                <w:color w:val="auto"/>
                <w:sz w:val="18"/>
              </w:rPr>
            </w:pPr>
            <w:r w:rsidRPr="000F65F7">
              <w:rPr>
                <w:color w:val="auto"/>
                <w:sz w:val="18"/>
              </w:rPr>
              <w:t>152</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Peninsula</w:t>
            </w:r>
          </w:p>
        </w:tc>
        <w:tc>
          <w:tcPr>
            <w:tcW w:w="1155" w:type="dxa"/>
            <w:noWrap/>
            <w:hideMark/>
          </w:tcPr>
          <w:p w:rsidR="002307B9" w:rsidRPr="000F65F7" w:rsidRDefault="002307B9" w:rsidP="002C1248">
            <w:pPr>
              <w:pStyle w:val="BodyCopy"/>
              <w:rPr>
                <w:color w:val="auto"/>
                <w:sz w:val="18"/>
              </w:rPr>
            </w:pPr>
            <w:r w:rsidRPr="000F65F7">
              <w:rPr>
                <w:color w:val="auto"/>
                <w:sz w:val="18"/>
              </w:rPr>
              <w:t>13.1</w:t>
            </w:r>
          </w:p>
        </w:tc>
        <w:tc>
          <w:tcPr>
            <w:tcW w:w="1800" w:type="dxa"/>
            <w:noWrap/>
            <w:hideMark/>
          </w:tcPr>
          <w:p w:rsidR="002307B9" w:rsidRPr="000F65F7" w:rsidRDefault="002307B9" w:rsidP="002C1248">
            <w:pPr>
              <w:pStyle w:val="BodyCopy"/>
              <w:rPr>
                <w:color w:val="auto"/>
                <w:sz w:val="18"/>
              </w:rPr>
            </w:pPr>
            <w:r w:rsidRPr="000F65F7">
              <w:rPr>
                <w:color w:val="auto"/>
                <w:sz w:val="18"/>
              </w:rPr>
              <w:t>13</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Renton</w:t>
            </w:r>
          </w:p>
        </w:tc>
        <w:tc>
          <w:tcPr>
            <w:tcW w:w="1155" w:type="dxa"/>
            <w:noWrap/>
            <w:hideMark/>
          </w:tcPr>
          <w:p w:rsidR="002307B9" w:rsidRPr="000F65F7" w:rsidRDefault="002307B9" w:rsidP="002C1248">
            <w:pPr>
              <w:pStyle w:val="BodyCopy"/>
              <w:rPr>
                <w:color w:val="auto"/>
                <w:sz w:val="18"/>
              </w:rPr>
            </w:pPr>
            <w:r w:rsidRPr="000F65F7">
              <w:rPr>
                <w:color w:val="auto"/>
                <w:sz w:val="18"/>
              </w:rPr>
              <w:t>32.9</w:t>
            </w:r>
          </w:p>
        </w:tc>
        <w:tc>
          <w:tcPr>
            <w:tcW w:w="1800" w:type="dxa"/>
            <w:noWrap/>
            <w:hideMark/>
          </w:tcPr>
          <w:p w:rsidR="002307B9" w:rsidRPr="000F65F7" w:rsidRDefault="002307B9" w:rsidP="002C1248">
            <w:pPr>
              <w:pStyle w:val="BodyCopy"/>
              <w:rPr>
                <w:color w:val="auto"/>
                <w:sz w:val="18"/>
              </w:rPr>
            </w:pPr>
            <w:r w:rsidRPr="000F65F7">
              <w:rPr>
                <w:color w:val="auto"/>
                <w:sz w:val="18"/>
              </w:rPr>
              <w:t>51</w:t>
            </w:r>
          </w:p>
        </w:tc>
      </w:tr>
      <w:tr w:rsidR="000F65F7" w:rsidRPr="000F65F7" w:rsidTr="000F65F7">
        <w:trPr>
          <w:trHeight w:val="222"/>
        </w:trPr>
        <w:tc>
          <w:tcPr>
            <w:tcW w:w="1540" w:type="dxa"/>
            <w:noWrap/>
            <w:hideMark/>
          </w:tcPr>
          <w:p w:rsidR="002307B9" w:rsidRPr="000F65F7" w:rsidRDefault="002307B9" w:rsidP="002C1248">
            <w:pPr>
              <w:pStyle w:val="BodyCopy"/>
              <w:rPr>
                <w:color w:val="auto"/>
                <w:sz w:val="18"/>
              </w:rPr>
            </w:pPr>
            <w:r w:rsidRPr="000F65F7">
              <w:rPr>
                <w:color w:val="auto"/>
                <w:sz w:val="18"/>
              </w:rPr>
              <w:t>Seattle North</w:t>
            </w:r>
          </w:p>
        </w:tc>
        <w:tc>
          <w:tcPr>
            <w:tcW w:w="1155" w:type="dxa"/>
            <w:noWrap/>
            <w:hideMark/>
          </w:tcPr>
          <w:p w:rsidR="002307B9" w:rsidRPr="000F65F7" w:rsidRDefault="002307B9" w:rsidP="002C1248">
            <w:pPr>
              <w:pStyle w:val="BodyCopy"/>
              <w:rPr>
                <w:color w:val="auto"/>
                <w:sz w:val="18"/>
              </w:rPr>
            </w:pPr>
            <w:r w:rsidRPr="000F65F7">
              <w:rPr>
                <w:color w:val="auto"/>
                <w:sz w:val="18"/>
              </w:rPr>
              <w:t>100.3</w:t>
            </w:r>
          </w:p>
        </w:tc>
        <w:tc>
          <w:tcPr>
            <w:tcW w:w="1800" w:type="dxa"/>
            <w:noWrap/>
            <w:hideMark/>
          </w:tcPr>
          <w:p w:rsidR="002307B9" w:rsidRPr="000F65F7" w:rsidRDefault="002307B9" w:rsidP="002C1248">
            <w:pPr>
              <w:pStyle w:val="BodyCopy"/>
              <w:rPr>
                <w:color w:val="auto"/>
                <w:sz w:val="18"/>
              </w:rPr>
            </w:pPr>
            <w:r w:rsidRPr="000F65F7">
              <w:rPr>
                <w:color w:val="auto"/>
                <w:sz w:val="18"/>
              </w:rPr>
              <w:t>198</w:t>
            </w:r>
          </w:p>
        </w:tc>
      </w:tr>
      <w:tr w:rsidR="000F65F7" w:rsidRPr="000F65F7" w:rsidTr="000F65F7">
        <w:trPr>
          <w:trHeight w:val="222"/>
        </w:trPr>
        <w:tc>
          <w:tcPr>
            <w:tcW w:w="1540" w:type="dxa"/>
            <w:noWrap/>
            <w:hideMark/>
          </w:tcPr>
          <w:p w:rsidR="002307B9" w:rsidRPr="000D6A27" w:rsidRDefault="002307B9" w:rsidP="000D6A27">
            <w:pPr>
              <w:pStyle w:val="BodyCopy"/>
              <w:rPr>
                <w:sz w:val="18"/>
              </w:rPr>
            </w:pPr>
            <w:r w:rsidRPr="000D6A27">
              <w:rPr>
                <w:sz w:val="18"/>
              </w:rPr>
              <w:lastRenderedPageBreak/>
              <w:t>Seattle South</w:t>
            </w:r>
          </w:p>
        </w:tc>
        <w:tc>
          <w:tcPr>
            <w:tcW w:w="1155" w:type="dxa"/>
            <w:noWrap/>
            <w:hideMark/>
          </w:tcPr>
          <w:p w:rsidR="002307B9" w:rsidRPr="000D6A27" w:rsidRDefault="002307B9" w:rsidP="000D6A27">
            <w:pPr>
              <w:pStyle w:val="BodyCopy"/>
              <w:rPr>
                <w:sz w:val="18"/>
              </w:rPr>
            </w:pPr>
            <w:r w:rsidRPr="000D6A27">
              <w:rPr>
                <w:sz w:val="18"/>
              </w:rPr>
              <w:t>164.0</w:t>
            </w:r>
          </w:p>
        </w:tc>
        <w:tc>
          <w:tcPr>
            <w:tcW w:w="1800" w:type="dxa"/>
            <w:noWrap/>
            <w:hideMark/>
          </w:tcPr>
          <w:p w:rsidR="002307B9" w:rsidRPr="000D6A27" w:rsidRDefault="002307B9" w:rsidP="000D6A27">
            <w:pPr>
              <w:pStyle w:val="BodyCopy"/>
              <w:rPr>
                <w:sz w:val="18"/>
              </w:rPr>
            </w:pPr>
            <w:r w:rsidRPr="000D6A27">
              <w:rPr>
                <w:sz w:val="18"/>
              </w:rPr>
              <w:t>214</w:t>
            </w:r>
          </w:p>
        </w:tc>
      </w:tr>
      <w:tr w:rsidR="000F65F7" w:rsidRPr="000F65F7" w:rsidTr="000F65F7">
        <w:trPr>
          <w:trHeight w:val="222"/>
        </w:trPr>
        <w:tc>
          <w:tcPr>
            <w:tcW w:w="1540" w:type="dxa"/>
            <w:noWrap/>
            <w:hideMark/>
          </w:tcPr>
          <w:p w:rsidR="002307B9" w:rsidRPr="000D6A27" w:rsidRDefault="002307B9" w:rsidP="000D6A27">
            <w:pPr>
              <w:pStyle w:val="BodyCopy"/>
              <w:rPr>
                <w:sz w:val="18"/>
              </w:rPr>
            </w:pPr>
            <w:r w:rsidRPr="000D6A27">
              <w:rPr>
                <w:sz w:val="18"/>
              </w:rPr>
              <w:t>Tacoma</w:t>
            </w:r>
          </w:p>
        </w:tc>
        <w:tc>
          <w:tcPr>
            <w:tcW w:w="1155" w:type="dxa"/>
            <w:noWrap/>
            <w:hideMark/>
          </w:tcPr>
          <w:p w:rsidR="002307B9" w:rsidRPr="000D6A27" w:rsidRDefault="002307B9" w:rsidP="000D6A27">
            <w:pPr>
              <w:pStyle w:val="BodyCopy"/>
              <w:rPr>
                <w:sz w:val="18"/>
              </w:rPr>
            </w:pPr>
            <w:r w:rsidRPr="000D6A27">
              <w:rPr>
                <w:sz w:val="18"/>
              </w:rPr>
              <w:t>238.6</w:t>
            </w:r>
          </w:p>
        </w:tc>
        <w:tc>
          <w:tcPr>
            <w:tcW w:w="1800" w:type="dxa"/>
            <w:noWrap/>
            <w:hideMark/>
          </w:tcPr>
          <w:p w:rsidR="002307B9" w:rsidRPr="000D6A27" w:rsidRDefault="002307B9" w:rsidP="000D6A27">
            <w:pPr>
              <w:pStyle w:val="BodyCopy"/>
              <w:rPr>
                <w:sz w:val="18"/>
              </w:rPr>
            </w:pPr>
            <w:r w:rsidRPr="000D6A27">
              <w:rPr>
                <w:sz w:val="18"/>
              </w:rPr>
              <w:t>441</w:t>
            </w:r>
          </w:p>
        </w:tc>
      </w:tr>
      <w:tr w:rsidR="000F65F7" w:rsidRPr="000F65F7" w:rsidTr="000F65F7">
        <w:trPr>
          <w:trHeight w:val="222"/>
        </w:trPr>
        <w:tc>
          <w:tcPr>
            <w:tcW w:w="1540" w:type="dxa"/>
            <w:noWrap/>
            <w:hideMark/>
          </w:tcPr>
          <w:p w:rsidR="002307B9" w:rsidRPr="000D6A27" w:rsidRDefault="002307B9" w:rsidP="000D6A27">
            <w:pPr>
              <w:pStyle w:val="BodyCopy"/>
              <w:rPr>
                <w:sz w:val="18"/>
              </w:rPr>
            </w:pPr>
            <w:r w:rsidRPr="000D6A27">
              <w:rPr>
                <w:sz w:val="18"/>
              </w:rPr>
              <w:t>Whatcom</w:t>
            </w:r>
          </w:p>
        </w:tc>
        <w:tc>
          <w:tcPr>
            <w:tcW w:w="1155" w:type="dxa"/>
            <w:noWrap/>
            <w:hideMark/>
          </w:tcPr>
          <w:p w:rsidR="002307B9" w:rsidRPr="000D6A27" w:rsidRDefault="002307B9" w:rsidP="000D6A27">
            <w:pPr>
              <w:pStyle w:val="BodyCopy"/>
              <w:rPr>
                <w:sz w:val="18"/>
              </w:rPr>
            </w:pPr>
            <w:r w:rsidRPr="000D6A27">
              <w:rPr>
                <w:sz w:val="18"/>
              </w:rPr>
              <w:t>113.5</w:t>
            </w:r>
          </w:p>
        </w:tc>
        <w:tc>
          <w:tcPr>
            <w:tcW w:w="1800" w:type="dxa"/>
            <w:noWrap/>
            <w:hideMark/>
          </w:tcPr>
          <w:p w:rsidR="002307B9" w:rsidRPr="000D6A27" w:rsidRDefault="002307B9" w:rsidP="000D6A27">
            <w:pPr>
              <w:pStyle w:val="BodyCopy"/>
              <w:rPr>
                <w:sz w:val="18"/>
              </w:rPr>
            </w:pPr>
            <w:r w:rsidRPr="000D6A27">
              <w:rPr>
                <w:sz w:val="18"/>
              </w:rPr>
              <w:t>219</w:t>
            </w:r>
          </w:p>
        </w:tc>
      </w:tr>
      <w:tr w:rsidR="000F65F7" w:rsidRPr="000F65F7" w:rsidTr="000F65F7">
        <w:trPr>
          <w:trHeight w:val="222"/>
        </w:trPr>
        <w:tc>
          <w:tcPr>
            <w:tcW w:w="1540" w:type="dxa"/>
            <w:noWrap/>
            <w:hideMark/>
          </w:tcPr>
          <w:p w:rsidR="002307B9" w:rsidRPr="000D6A27" w:rsidRDefault="002307B9" w:rsidP="000D6A27">
            <w:pPr>
              <w:pStyle w:val="BodyCopy"/>
              <w:rPr>
                <w:b/>
                <w:sz w:val="18"/>
              </w:rPr>
            </w:pPr>
            <w:r w:rsidRPr="000D6A27">
              <w:rPr>
                <w:b/>
                <w:sz w:val="18"/>
              </w:rPr>
              <w:t>Total</w:t>
            </w:r>
          </w:p>
        </w:tc>
        <w:tc>
          <w:tcPr>
            <w:tcW w:w="1155" w:type="dxa"/>
            <w:noWrap/>
            <w:hideMark/>
          </w:tcPr>
          <w:p w:rsidR="002307B9" w:rsidRPr="000D6A27" w:rsidRDefault="002307B9" w:rsidP="000D6A27">
            <w:pPr>
              <w:pStyle w:val="BodyCopy"/>
              <w:rPr>
                <w:b/>
                <w:sz w:val="18"/>
              </w:rPr>
            </w:pPr>
            <w:r w:rsidRPr="000D6A27">
              <w:rPr>
                <w:b/>
                <w:sz w:val="18"/>
              </w:rPr>
              <w:t>1,675.1</w:t>
            </w:r>
          </w:p>
        </w:tc>
        <w:tc>
          <w:tcPr>
            <w:tcW w:w="1800" w:type="dxa"/>
            <w:noWrap/>
            <w:hideMark/>
          </w:tcPr>
          <w:p w:rsidR="002307B9" w:rsidRPr="000D6A27" w:rsidRDefault="002307B9" w:rsidP="000D6A27">
            <w:pPr>
              <w:pStyle w:val="BodyCopy"/>
              <w:rPr>
                <w:b/>
                <w:sz w:val="18"/>
              </w:rPr>
            </w:pPr>
            <w:r w:rsidRPr="000D6A27">
              <w:rPr>
                <w:b/>
                <w:sz w:val="18"/>
              </w:rPr>
              <w:t>2,791</w:t>
            </w:r>
          </w:p>
        </w:tc>
      </w:tr>
    </w:tbl>
    <w:p w:rsidR="006A5263" w:rsidRPr="00C55F5D" w:rsidRDefault="006A5263" w:rsidP="002C1248">
      <w:pPr>
        <w:pStyle w:val="Heading2"/>
      </w:pPr>
      <w:r>
        <w:t>Employment Outcomes</w:t>
      </w:r>
      <w:r w:rsidR="00360CAD">
        <w:rPr>
          <w:rStyle w:val="FootnoteReference"/>
        </w:rPr>
        <w:footnoteReference w:id="1"/>
      </w:r>
    </w:p>
    <w:p w:rsidR="00047CA0" w:rsidRDefault="001D08E8" w:rsidP="002C1248">
      <w:pPr>
        <w:pStyle w:val="BodyCopy"/>
      </w:pPr>
      <w:r>
        <w:t xml:space="preserve">The </w:t>
      </w:r>
      <w:r w:rsidR="00723971">
        <w:t>Pipeline C</w:t>
      </w:r>
      <w:r>
        <w:t xml:space="preserve">ommittee report also discusses employment outcomes of those who exit the CTC system, defined as those who were not enrolled in the system for at least a year whether they completed a credential or not. Employment outcomes are measured three quarters after exit and categorized </w:t>
      </w:r>
      <w:r w:rsidR="00A641B6">
        <w:t>by whether the student’s employer is in the aerospace industry or not</w:t>
      </w:r>
      <w:r w:rsidR="00682E86">
        <w:t xml:space="preserve"> (Appendix II)</w:t>
      </w:r>
      <w:r w:rsidR="00A641B6">
        <w:t xml:space="preserve">. It’s important to note that an employer’s industry does not necessarily reflect the employee’s job at a particular company or organization (e.g. a computer programmer at Starbucks Corporation would be classified under an accommodation and food service industry code). </w:t>
      </w:r>
    </w:p>
    <w:p w:rsidR="0013583D" w:rsidRPr="000F65F7" w:rsidRDefault="00552956" w:rsidP="000F65F7">
      <w:pPr>
        <w:pStyle w:val="BodyCopy"/>
      </w:pPr>
      <w:r>
        <w:t xml:space="preserve">The number of former students employed at aerospace industry employers has declined by more than half in the last three years, from a total of 448 exiting in 2014-15 to 209 exiting in 2016-17 (Figure 4).  Meanwhile employment in non-aerospace-related industries is mixed. Total employment in non-aerospace industries </w:t>
      </w:r>
      <w:r w:rsidR="00326433">
        <w:t xml:space="preserve">increased sharply </w:t>
      </w:r>
      <w:r>
        <w:t>for those exiting in 2015-16 to 853 from 665 the prior year, but dropped down to 568</w:t>
      </w:r>
      <w:r w:rsidR="00194734">
        <w:t xml:space="preserve"> for students exiting in 2016-17. Overall, more students in these programs are employed in non-aerospace industries across all years. </w:t>
      </w:r>
    </w:p>
    <w:p w:rsidR="002C1248" w:rsidRDefault="002C1248" w:rsidP="002C1248">
      <w:pPr>
        <w:pStyle w:val="Caption"/>
        <w:keepNext/>
      </w:pPr>
      <w:r>
        <w:t xml:space="preserve">Figure </w:t>
      </w:r>
      <w:fldSimple w:instr=" SEQ Figure \* ARABIC ">
        <w:r w:rsidR="00BE51D0">
          <w:rPr>
            <w:noProof/>
          </w:rPr>
          <w:t>4</w:t>
        </w:r>
      </w:fldSimple>
      <w:r w:rsidRPr="00BA2EC3">
        <w:t xml:space="preserve"> Employment in aerospace industry</w:t>
      </w:r>
    </w:p>
    <w:p w:rsidR="0013583D" w:rsidRPr="0013583D" w:rsidRDefault="0013583D" w:rsidP="0013583D">
      <w:r>
        <w:rPr>
          <w:noProof/>
        </w:rPr>
        <w:drawing>
          <wp:inline distT="0" distB="0" distL="0" distR="0" wp14:anchorId="532D21A3" wp14:editId="417381CA">
            <wp:extent cx="2971800" cy="3110230"/>
            <wp:effectExtent l="0" t="0" r="0" b="0"/>
            <wp:docPr id="20" name="Chart 20" descr="A bar chart showing declining employment across all programs in the aerospace industry, and fewer people  employed in the aerospace industry compared with those in non-aerospace industries. ">
              <a:extLst xmlns:a="http://schemas.openxmlformats.org/drawingml/2006/main">
                <a:ext uri="{FF2B5EF4-FFF2-40B4-BE49-F238E27FC236}">
                  <a16:creationId xmlns:a16="http://schemas.microsoft.com/office/drawing/2014/main" id="{41D4C128-86B6-42FF-B3B3-719DBDE60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1248" w:rsidRDefault="002C1248" w:rsidP="002C1248">
      <w:pPr>
        <w:pStyle w:val="Caption"/>
        <w:keepNext/>
      </w:pPr>
      <w:r>
        <w:t xml:space="preserve">Figure </w:t>
      </w:r>
      <w:fldSimple w:instr=" SEQ Figure \* ARABIC ">
        <w:r w:rsidR="00BE51D0">
          <w:rPr>
            <w:noProof/>
          </w:rPr>
          <w:t>5</w:t>
        </w:r>
      </w:fldSimple>
      <w:r w:rsidRPr="007A631B">
        <w:t xml:space="preserve"> Employment in non-aerospace industries</w:t>
      </w:r>
    </w:p>
    <w:p w:rsidR="0013583D" w:rsidRPr="0013583D" w:rsidRDefault="0013583D" w:rsidP="0013583D">
      <w:r>
        <w:rPr>
          <w:noProof/>
        </w:rPr>
        <w:drawing>
          <wp:inline distT="0" distB="0" distL="0" distR="0" wp14:anchorId="737B3528" wp14:editId="6D539BA1">
            <wp:extent cx="2971800" cy="2844800"/>
            <wp:effectExtent l="0" t="0" r="0" b="0"/>
            <wp:docPr id="19" name="Chart 19" descr="A bar chart showing mixed employment over time across all programs in non-aerospace industries, and showing more people employed in non-aerospace industries compared with those employed in the aerospace industry.">
              <a:extLst xmlns:a="http://schemas.openxmlformats.org/drawingml/2006/main">
                <a:ext uri="{FF2B5EF4-FFF2-40B4-BE49-F238E27FC236}">
                  <a16:creationId xmlns:a16="http://schemas.microsoft.com/office/drawing/2014/main" id="{4AE5147D-F2F1-42FC-8990-FB3E3EEA6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5263" w:rsidRDefault="0067449C" w:rsidP="002C1248">
      <w:pPr>
        <w:pStyle w:val="BodyCopy"/>
      </w:pPr>
      <w:r>
        <w:t>Median w</w:t>
      </w:r>
      <w:r w:rsidR="00F548BA">
        <w:t>ages</w:t>
      </w:r>
      <w:r>
        <w:t xml:space="preserve"> among those employed in the aerospace industry, adjusted for inflation to the first quarter </w:t>
      </w:r>
      <w:bookmarkStart w:id="1" w:name="_GoBack"/>
      <w:bookmarkEnd w:id="1"/>
      <w:r>
        <w:t xml:space="preserve">of 2018, </w:t>
      </w:r>
      <w:r w:rsidR="00DE0087">
        <w:t>saw modest improvements over</w:t>
      </w:r>
      <w:r>
        <w:t xml:space="preserve"> the most recently available three</w:t>
      </w:r>
      <w:r w:rsidR="00DE0087">
        <w:t xml:space="preserve"> </w:t>
      </w:r>
      <w:r>
        <w:t xml:space="preserve">years. Draft &amp; design tech experienced an uptick in wages; however, the small N-size (as shown in Figure 4) </w:t>
      </w:r>
      <w:r>
        <w:lastRenderedPageBreak/>
        <w:t>for this program likely caused the increase</w:t>
      </w:r>
      <w:r w:rsidR="00326433">
        <w:t>.</w:t>
      </w:r>
    </w:p>
    <w:p w:rsidR="002C1248" w:rsidRDefault="002C1248" w:rsidP="002C1248">
      <w:pPr>
        <w:pStyle w:val="Caption"/>
        <w:keepNext/>
      </w:pPr>
      <w:r>
        <w:t xml:space="preserve">Figure </w:t>
      </w:r>
      <w:fldSimple w:instr=" SEQ Figure \* ARABIC ">
        <w:r w:rsidR="00BE51D0">
          <w:rPr>
            <w:noProof/>
          </w:rPr>
          <w:t>6</w:t>
        </w:r>
      </w:fldSimple>
      <w:r w:rsidRPr="00E62D80">
        <w:t xml:space="preserve"> Median aerospace industry wages</w:t>
      </w:r>
    </w:p>
    <w:p w:rsidR="00956E60" w:rsidRPr="00956E60" w:rsidRDefault="00956E60" w:rsidP="00956E60">
      <w:r>
        <w:rPr>
          <w:noProof/>
        </w:rPr>
        <w:drawing>
          <wp:inline distT="0" distB="0" distL="0" distR="0" wp14:anchorId="48FAF5B3" wp14:editId="548EB04F">
            <wp:extent cx="2971800" cy="2842260"/>
            <wp:effectExtent l="0" t="0" r="0" b="0"/>
            <wp:docPr id="6" name="Chart 6" descr="A bar chart illustrating median wages across all programs ranging from $19 to $40 over the last three years.">
              <a:extLst xmlns:a="http://schemas.openxmlformats.org/drawingml/2006/main">
                <a:ext uri="{FF2B5EF4-FFF2-40B4-BE49-F238E27FC236}">
                  <a16:creationId xmlns:a16="http://schemas.microsoft.com/office/drawing/2014/main" id="{FAC944C6-06E0-4A49-9BF5-92849AEE3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6E60" w:rsidRDefault="00956E60" w:rsidP="002C1248">
      <w:pPr>
        <w:pStyle w:val="BodyCopy"/>
      </w:pPr>
      <w:r>
        <w:t xml:space="preserve">Median Earnings tell a similar story in the aerospace industry, with slight improvement in most programs. </w:t>
      </w:r>
    </w:p>
    <w:p w:rsidR="002C1248" w:rsidRDefault="002C1248" w:rsidP="002C1248">
      <w:pPr>
        <w:pStyle w:val="Caption"/>
        <w:keepNext/>
      </w:pPr>
      <w:r>
        <w:t xml:space="preserve">Figure </w:t>
      </w:r>
      <w:fldSimple w:instr=" SEQ Figure \* ARABIC ">
        <w:r w:rsidR="00BE51D0">
          <w:rPr>
            <w:noProof/>
          </w:rPr>
          <w:t>7</w:t>
        </w:r>
      </w:fldSimple>
      <w:r w:rsidRPr="002E12A7">
        <w:t xml:space="preserve"> Median aerospace industry earnings</w:t>
      </w:r>
    </w:p>
    <w:p w:rsidR="00956E60" w:rsidRDefault="00956E60" w:rsidP="00832E3C">
      <w:pPr>
        <w:pStyle w:val="Default"/>
        <w:spacing w:line="276" w:lineRule="auto"/>
        <w:rPr>
          <w:rFonts w:ascii="Franklin Gothic Book" w:hAnsi="Franklin Gothic Book" w:cs="SourceSansPro-Light"/>
          <w:sz w:val="22"/>
          <w:szCs w:val="22"/>
        </w:rPr>
      </w:pPr>
      <w:r>
        <w:rPr>
          <w:noProof/>
        </w:rPr>
        <w:drawing>
          <wp:inline distT="0" distB="0" distL="0" distR="0" wp14:anchorId="5CE48D51" wp14:editId="13C6153B">
            <wp:extent cx="2971800" cy="2543175"/>
            <wp:effectExtent l="0" t="0" r="0" b="9525"/>
            <wp:docPr id="7" name="Chart 7" descr="A bar chart illustrating median earnings in the aerospace industry over time across all programs ranging from $40,000 to $70,000 per year.">
              <a:extLst xmlns:a="http://schemas.openxmlformats.org/drawingml/2006/main">
                <a:ext uri="{FF2B5EF4-FFF2-40B4-BE49-F238E27FC236}">
                  <a16:creationId xmlns:a16="http://schemas.microsoft.com/office/drawing/2014/main" id="{F72DCB5B-B068-45CB-891E-53CA416C32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6E60" w:rsidRDefault="00682E86" w:rsidP="002C1248">
      <w:pPr>
        <w:pStyle w:val="BodyCopy"/>
      </w:pPr>
      <w:r>
        <w:t xml:space="preserve">Meanwhile, wages and earnings among those in non-aerospace industries were mostly flat and declined in some cases. </w:t>
      </w:r>
    </w:p>
    <w:p w:rsidR="002C1248" w:rsidRDefault="002C1248" w:rsidP="002C1248">
      <w:pPr>
        <w:pStyle w:val="Caption"/>
        <w:keepNext/>
      </w:pPr>
      <w:r>
        <w:t xml:space="preserve">Figure </w:t>
      </w:r>
      <w:fldSimple w:instr=" SEQ Figure \* ARABIC ">
        <w:r w:rsidR="00BE51D0">
          <w:rPr>
            <w:noProof/>
          </w:rPr>
          <w:t>8</w:t>
        </w:r>
      </w:fldSimple>
      <w:r w:rsidRPr="00CD66DC">
        <w:t xml:space="preserve"> Median non-aerospace industry wages</w:t>
      </w:r>
    </w:p>
    <w:p w:rsidR="00360CAD" w:rsidRPr="00360CAD" w:rsidRDefault="00360CAD" w:rsidP="00360CAD">
      <w:r>
        <w:rPr>
          <w:noProof/>
        </w:rPr>
        <w:drawing>
          <wp:inline distT="0" distB="0" distL="0" distR="0" wp14:anchorId="7D882D7B" wp14:editId="48D086B7">
            <wp:extent cx="2971800" cy="2975610"/>
            <wp:effectExtent l="0" t="0" r="0" b="0"/>
            <wp:docPr id="21" name="Chart 21" descr="A bar chart with non-aerospace industry median wages over time ranging from $15.00 to $20.00.">
              <a:extLst xmlns:a="http://schemas.openxmlformats.org/drawingml/2006/main">
                <a:ext uri="{FF2B5EF4-FFF2-40B4-BE49-F238E27FC236}">
                  <a16:creationId xmlns:a16="http://schemas.microsoft.com/office/drawing/2014/main" id="{3B4F81AD-3B77-40DC-9A6C-48750FE86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1248" w:rsidRDefault="002C1248" w:rsidP="002C1248">
      <w:pPr>
        <w:pStyle w:val="Caption"/>
        <w:keepNext/>
      </w:pPr>
      <w:r>
        <w:t xml:space="preserve">Figure </w:t>
      </w:r>
      <w:fldSimple w:instr=" SEQ Figure \* ARABIC ">
        <w:r w:rsidR="00BE51D0">
          <w:rPr>
            <w:noProof/>
          </w:rPr>
          <w:t>9</w:t>
        </w:r>
      </w:fldSimple>
      <w:r w:rsidRPr="003D1A0A">
        <w:t xml:space="preserve"> Median non-aerospace industry earnings</w:t>
      </w:r>
    </w:p>
    <w:p w:rsidR="00360CAD" w:rsidRPr="00360CAD" w:rsidRDefault="00360CAD" w:rsidP="00360CAD">
      <w:r>
        <w:rPr>
          <w:noProof/>
        </w:rPr>
        <w:drawing>
          <wp:inline distT="0" distB="0" distL="0" distR="0" wp14:anchorId="5E2029DD" wp14:editId="02EC4C26">
            <wp:extent cx="2971800" cy="3021330"/>
            <wp:effectExtent l="0" t="0" r="0" b="7620"/>
            <wp:docPr id="22" name="Chart 22" descr="A bar chart illustrating non-aerospace median earnings over the last three years ranging from $25,000 to $60,000. ">
              <a:extLst xmlns:a="http://schemas.openxmlformats.org/drawingml/2006/main">
                <a:ext uri="{FF2B5EF4-FFF2-40B4-BE49-F238E27FC236}">
                  <a16:creationId xmlns:a16="http://schemas.microsoft.com/office/drawing/2014/main" id="{47AF427C-8D55-4654-AF3F-6236B751E0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65F7" w:rsidRDefault="00DE0087" w:rsidP="002C1248">
      <w:pPr>
        <w:pStyle w:val="BodyCopy"/>
      </w:pPr>
      <w:r>
        <w:t>In general, students who exit one of these programs and gain employment in the aerospace industry enjoy higher earnings and wages</w:t>
      </w:r>
      <w:r w:rsidR="00326433">
        <w:t xml:space="preserve"> compared with those in non-aerospace industries</w:t>
      </w:r>
      <w:r w:rsidR="00E72363">
        <w:t>.</w:t>
      </w:r>
    </w:p>
    <w:p w:rsidR="000F65F7" w:rsidRDefault="000F65F7">
      <w:pPr>
        <w:rPr>
          <w:rFonts w:cs="SourceSansPro-Light"/>
          <w:color w:val="000000"/>
          <w:szCs w:val="21"/>
        </w:rPr>
      </w:pPr>
      <w:r>
        <w:br w:type="page"/>
      </w:r>
    </w:p>
    <w:p w:rsidR="00BE51D0" w:rsidRDefault="00BE51D0" w:rsidP="00BE51D0">
      <w:pPr>
        <w:pStyle w:val="Caption"/>
        <w:keepNext/>
      </w:pPr>
      <w:r>
        <w:lastRenderedPageBreak/>
        <w:t xml:space="preserve">Table </w:t>
      </w:r>
      <w:r w:rsidR="000F65F7">
        <w:t>4</w:t>
      </w:r>
      <w:r w:rsidRPr="00A654FC">
        <w:t xml:space="preserve"> Median wages across all programs by industry</w:t>
      </w:r>
    </w:p>
    <w:tbl>
      <w:tblPr>
        <w:tblStyle w:val="TableGrid"/>
        <w:tblW w:w="4800" w:type="dxa"/>
        <w:tblLook w:val="04A0" w:firstRow="1" w:lastRow="0" w:firstColumn="1" w:lastColumn="0" w:noHBand="0" w:noVBand="1"/>
        <w:tblDescription w:val="Median wages across all programs by industry"/>
      </w:tblPr>
      <w:tblGrid>
        <w:gridCol w:w="2120"/>
        <w:gridCol w:w="894"/>
        <w:gridCol w:w="893"/>
        <w:gridCol w:w="893"/>
      </w:tblGrid>
      <w:tr w:rsidR="000D405F" w:rsidRPr="00BE51D0" w:rsidTr="00BE51D0">
        <w:trPr>
          <w:cantSplit/>
          <w:trHeight w:val="300"/>
          <w:tblHeader/>
        </w:trPr>
        <w:tc>
          <w:tcPr>
            <w:tcW w:w="2120" w:type="dxa"/>
            <w:hideMark/>
          </w:tcPr>
          <w:p w:rsidR="000D405F" w:rsidRPr="000F65F7" w:rsidRDefault="000D405F" w:rsidP="00BE51D0">
            <w:pPr>
              <w:pStyle w:val="BodyCopy"/>
              <w:rPr>
                <w:b/>
                <w:sz w:val="18"/>
              </w:rPr>
            </w:pPr>
            <w:r w:rsidRPr="000F65F7">
              <w:rPr>
                <w:b/>
                <w:sz w:val="18"/>
              </w:rPr>
              <w:t>Year</w:t>
            </w:r>
          </w:p>
        </w:tc>
        <w:tc>
          <w:tcPr>
            <w:tcW w:w="894" w:type="dxa"/>
            <w:noWrap/>
            <w:hideMark/>
          </w:tcPr>
          <w:p w:rsidR="000D405F" w:rsidRPr="000F65F7" w:rsidRDefault="000D405F" w:rsidP="00BE51D0">
            <w:pPr>
              <w:pStyle w:val="BodyCopy"/>
              <w:rPr>
                <w:b/>
                <w:sz w:val="18"/>
              </w:rPr>
            </w:pPr>
            <w:r w:rsidRPr="000F65F7">
              <w:rPr>
                <w:b/>
                <w:sz w:val="18"/>
              </w:rPr>
              <w:t>2014-15</w:t>
            </w:r>
          </w:p>
        </w:tc>
        <w:tc>
          <w:tcPr>
            <w:tcW w:w="893" w:type="dxa"/>
            <w:noWrap/>
            <w:hideMark/>
          </w:tcPr>
          <w:p w:rsidR="000D405F" w:rsidRPr="000F65F7" w:rsidRDefault="000D405F" w:rsidP="00BE51D0">
            <w:pPr>
              <w:pStyle w:val="BodyCopy"/>
              <w:rPr>
                <w:b/>
                <w:sz w:val="18"/>
              </w:rPr>
            </w:pPr>
            <w:r w:rsidRPr="000F65F7">
              <w:rPr>
                <w:b/>
                <w:sz w:val="18"/>
              </w:rPr>
              <w:t>2015-16</w:t>
            </w:r>
          </w:p>
        </w:tc>
        <w:tc>
          <w:tcPr>
            <w:tcW w:w="893" w:type="dxa"/>
            <w:noWrap/>
            <w:hideMark/>
          </w:tcPr>
          <w:p w:rsidR="000D405F" w:rsidRPr="000F65F7" w:rsidRDefault="000D405F" w:rsidP="00BE51D0">
            <w:pPr>
              <w:pStyle w:val="BodyCopy"/>
              <w:rPr>
                <w:b/>
                <w:sz w:val="18"/>
              </w:rPr>
            </w:pPr>
            <w:r w:rsidRPr="000F65F7">
              <w:rPr>
                <w:b/>
                <w:sz w:val="18"/>
              </w:rPr>
              <w:t>2016-17</w:t>
            </w:r>
          </w:p>
        </w:tc>
      </w:tr>
      <w:tr w:rsidR="00C770B3" w:rsidRPr="00BE51D0" w:rsidTr="000D405F">
        <w:trPr>
          <w:trHeight w:val="300"/>
        </w:trPr>
        <w:tc>
          <w:tcPr>
            <w:tcW w:w="2120" w:type="dxa"/>
            <w:noWrap/>
            <w:hideMark/>
          </w:tcPr>
          <w:p w:rsidR="00C770B3" w:rsidRPr="00BE51D0" w:rsidRDefault="00C770B3" w:rsidP="00BE51D0">
            <w:pPr>
              <w:pStyle w:val="BodyCopy"/>
              <w:rPr>
                <w:sz w:val="18"/>
              </w:rPr>
            </w:pPr>
            <w:r w:rsidRPr="00BE51D0">
              <w:rPr>
                <w:sz w:val="18"/>
              </w:rPr>
              <w:t>Aerospace Industry</w:t>
            </w:r>
          </w:p>
        </w:tc>
        <w:tc>
          <w:tcPr>
            <w:tcW w:w="894" w:type="dxa"/>
            <w:noWrap/>
            <w:hideMark/>
          </w:tcPr>
          <w:p w:rsidR="00C770B3" w:rsidRPr="00BE51D0" w:rsidRDefault="00C770B3" w:rsidP="00BE51D0">
            <w:pPr>
              <w:pStyle w:val="BodyCopy"/>
              <w:rPr>
                <w:sz w:val="18"/>
              </w:rPr>
            </w:pPr>
            <w:r w:rsidRPr="00BE51D0">
              <w:rPr>
                <w:sz w:val="18"/>
              </w:rPr>
              <w:t>$19.05</w:t>
            </w:r>
          </w:p>
        </w:tc>
        <w:tc>
          <w:tcPr>
            <w:tcW w:w="893" w:type="dxa"/>
            <w:noWrap/>
            <w:hideMark/>
          </w:tcPr>
          <w:p w:rsidR="00C770B3" w:rsidRPr="00BE51D0" w:rsidRDefault="00C770B3" w:rsidP="00BE51D0">
            <w:pPr>
              <w:pStyle w:val="BodyCopy"/>
              <w:rPr>
                <w:sz w:val="18"/>
              </w:rPr>
            </w:pPr>
            <w:r w:rsidRPr="00BE51D0">
              <w:rPr>
                <w:sz w:val="18"/>
              </w:rPr>
              <w:t>$18.73</w:t>
            </w:r>
          </w:p>
        </w:tc>
        <w:tc>
          <w:tcPr>
            <w:tcW w:w="893" w:type="dxa"/>
            <w:noWrap/>
            <w:hideMark/>
          </w:tcPr>
          <w:p w:rsidR="00C770B3" w:rsidRPr="00BE51D0" w:rsidRDefault="00C770B3" w:rsidP="00BE51D0">
            <w:pPr>
              <w:pStyle w:val="BodyCopy"/>
              <w:rPr>
                <w:sz w:val="18"/>
              </w:rPr>
            </w:pPr>
            <w:r w:rsidRPr="00BE51D0">
              <w:rPr>
                <w:sz w:val="18"/>
              </w:rPr>
              <w:t>$20.60</w:t>
            </w:r>
          </w:p>
        </w:tc>
      </w:tr>
      <w:tr w:rsidR="00C770B3" w:rsidRPr="00BE51D0" w:rsidTr="000D405F">
        <w:trPr>
          <w:trHeight w:val="300"/>
        </w:trPr>
        <w:tc>
          <w:tcPr>
            <w:tcW w:w="2120" w:type="dxa"/>
            <w:noWrap/>
            <w:hideMark/>
          </w:tcPr>
          <w:p w:rsidR="00C770B3" w:rsidRPr="00BE51D0" w:rsidRDefault="00C770B3" w:rsidP="00BE51D0">
            <w:pPr>
              <w:pStyle w:val="BodyCopy"/>
              <w:rPr>
                <w:sz w:val="18"/>
              </w:rPr>
            </w:pPr>
            <w:r w:rsidRPr="00BE51D0">
              <w:rPr>
                <w:sz w:val="18"/>
              </w:rPr>
              <w:t>Non-Aerospace Industry</w:t>
            </w:r>
          </w:p>
        </w:tc>
        <w:tc>
          <w:tcPr>
            <w:tcW w:w="894" w:type="dxa"/>
            <w:noWrap/>
            <w:hideMark/>
          </w:tcPr>
          <w:p w:rsidR="00C770B3" w:rsidRPr="00BE51D0" w:rsidRDefault="00C770B3" w:rsidP="00BE51D0">
            <w:pPr>
              <w:pStyle w:val="BodyCopy"/>
              <w:rPr>
                <w:sz w:val="18"/>
              </w:rPr>
            </w:pPr>
            <w:r w:rsidRPr="00BE51D0">
              <w:rPr>
                <w:sz w:val="18"/>
              </w:rPr>
              <w:t>$16.08</w:t>
            </w:r>
          </w:p>
        </w:tc>
        <w:tc>
          <w:tcPr>
            <w:tcW w:w="893" w:type="dxa"/>
            <w:noWrap/>
            <w:hideMark/>
          </w:tcPr>
          <w:p w:rsidR="00C770B3" w:rsidRPr="00BE51D0" w:rsidRDefault="00C770B3" w:rsidP="00BE51D0">
            <w:pPr>
              <w:pStyle w:val="BodyCopy"/>
              <w:rPr>
                <w:sz w:val="18"/>
              </w:rPr>
            </w:pPr>
            <w:r w:rsidRPr="00BE51D0">
              <w:rPr>
                <w:sz w:val="18"/>
              </w:rPr>
              <w:t>$15.25</w:t>
            </w:r>
          </w:p>
        </w:tc>
        <w:tc>
          <w:tcPr>
            <w:tcW w:w="893" w:type="dxa"/>
            <w:noWrap/>
            <w:hideMark/>
          </w:tcPr>
          <w:p w:rsidR="00C770B3" w:rsidRPr="00BE51D0" w:rsidRDefault="00C770B3" w:rsidP="00BE51D0">
            <w:pPr>
              <w:pStyle w:val="BodyCopy"/>
              <w:rPr>
                <w:sz w:val="18"/>
              </w:rPr>
            </w:pPr>
            <w:r w:rsidRPr="00BE51D0">
              <w:rPr>
                <w:sz w:val="18"/>
              </w:rPr>
              <w:t>$17.37</w:t>
            </w:r>
          </w:p>
        </w:tc>
      </w:tr>
      <w:tr w:rsidR="00C770B3" w:rsidRPr="00BE51D0" w:rsidTr="000D405F">
        <w:trPr>
          <w:trHeight w:val="300"/>
        </w:trPr>
        <w:tc>
          <w:tcPr>
            <w:tcW w:w="2120" w:type="dxa"/>
            <w:noWrap/>
            <w:hideMark/>
          </w:tcPr>
          <w:p w:rsidR="00C770B3" w:rsidRPr="00BE51D0" w:rsidRDefault="00C770B3" w:rsidP="00BE51D0">
            <w:pPr>
              <w:pStyle w:val="BodyCopy"/>
              <w:rPr>
                <w:sz w:val="18"/>
              </w:rPr>
            </w:pPr>
            <w:r w:rsidRPr="00BE51D0">
              <w:rPr>
                <w:sz w:val="18"/>
              </w:rPr>
              <w:t>Difference</w:t>
            </w:r>
          </w:p>
        </w:tc>
        <w:tc>
          <w:tcPr>
            <w:tcW w:w="894" w:type="dxa"/>
            <w:noWrap/>
            <w:hideMark/>
          </w:tcPr>
          <w:p w:rsidR="00C770B3" w:rsidRPr="00BE51D0" w:rsidRDefault="00C770B3" w:rsidP="00BE51D0">
            <w:pPr>
              <w:pStyle w:val="BodyCopy"/>
              <w:rPr>
                <w:sz w:val="18"/>
              </w:rPr>
            </w:pPr>
            <w:r w:rsidRPr="00BE51D0">
              <w:rPr>
                <w:sz w:val="18"/>
              </w:rPr>
              <w:t xml:space="preserve">$2.97 </w:t>
            </w:r>
          </w:p>
        </w:tc>
        <w:tc>
          <w:tcPr>
            <w:tcW w:w="893" w:type="dxa"/>
            <w:noWrap/>
            <w:hideMark/>
          </w:tcPr>
          <w:p w:rsidR="00C770B3" w:rsidRPr="00BE51D0" w:rsidRDefault="00C770B3" w:rsidP="00BE51D0">
            <w:pPr>
              <w:pStyle w:val="BodyCopy"/>
              <w:rPr>
                <w:sz w:val="18"/>
              </w:rPr>
            </w:pPr>
            <w:r w:rsidRPr="00BE51D0">
              <w:rPr>
                <w:sz w:val="18"/>
              </w:rPr>
              <w:t xml:space="preserve">$3.48 </w:t>
            </w:r>
          </w:p>
        </w:tc>
        <w:tc>
          <w:tcPr>
            <w:tcW w:w="893" w:type="dxa"/>
            <w:noWrap/>
            <w:hideMark/>
          </w:tcPr>
          <w:p w:rsidR="00C770B3" w:rsidRPr="00BE51D0" w:rsidRDefault="00C770B3" w:rsidP="00BE51D0">
            <w:pPr>
              <w:pStyle w:val="BodyCopy"/>
              <w:rPr>
                <w:sz w:val="18"/>
              </w:rPr>
            </w:pPr>
            <w:r w:rsidRPr="00BE51D0">
              <w:rPr>
                <w:sz w:val="18"/>
              </w:rPr>
              <w:t xml:space="preserve">$3.23 </w:t>
            </w:r>
          </w:p>
        </w:tc>
      </w:tr>
    </w:tbl>
    <w:p w:rsidR="00BE51D0" w:rsidRDefault="00BE51D0" w:rsidP="00BE51D0">
      <w:pPr>
        <w:pStyle w:val="Caption"/>
        <w:keepNext/>
      </w:pPr>
      <w:r>
        <w:t xml:space="preserve">Table </w:t>
      </w:r>
      <w:r w:rsidR="000F65F7">
        <w:t>5</w:t>
      </w:r>
      <w:r>
        <w:t xml:space="preserve"> </w:t>
      </w:r>
      <w:r w:rsidRPr="00364332">
        <w:t>Median earnings across all programs by industry</w:t>
      </w:r>
    </w:p>
    <w:tbl>
      <w:tblPr>
        <w:tblStyle w:val="TableGrid"/>
        <w:tblW w:w="4800" w:type="dxa"/>
        <w:tblLook w:val="04A0" w:firstRow="1" w:lastRow="0" w:firstColumn="1" w:lastColumn="0" w:noHBand="0" w:noVBand="1"/>
        <w:tblDescription w:val="Median earnings across all programs by industry"/>
      </w:tblPr>
      <w:tblGrid>
        <w:gridCol w:w="2120"/>
        <w:gridCol w:w="895"/>
        <w:gridCol w:w="895"/>
        <w:gridCol w:w="895"/>
      </w:tblGrid>
      <w:tr w:rsidR="00C770B3" w:rsidRPr="000F65F7" w:rsidTr="00BE51D0">
        <w:trPr>
          <w:cantSplit/>
          <w:trHeight w:val="300"/>
          <w:tblHeader/>
        </w:trPr>
        <w:tc>
          <w:tcPr>
            <w:tcW w:w="2120" w:type="dxa"/>
            <w:hideMark/>
          </w:tcPr>
          <w:p w:rsidR="000D405F" w:rsidRPr="000F65F7" w:rsidRDefault="000D405F" w:rsidP="000F65F7">
            <w:pPr>
              <w:pStyle w:val="BodyCopy"/>
              <w:rPr>
                <w:b/>
                <w:sz w:val="18"/>
                <w:szCs w:val="18"/>
              </w:rPr>
            </w:pPr>
            <w:r w:rsidRPr="000F65F7">
              <w:rPr>
                <w:b/>
                <w:sz w:val="18"/>
                <w:szCs w:val="18"/>
              </w:rPr>
              <w:t>Year</w:t>
            </w:r>
          </w:p>
        </w:tc>
        <w:tc>
          <w:tcPr>
            <w:tcW w:w="894" w:type="dxa"/>
            <w:noWrap/>
            <w:hideMark/>
          </w:tcPr>
          <w:p w:rsidR="00C770B3" w:rsidRPr="000F65F7" w:rsidRDefault="00C770B3" w:rsidP="000F65F7">
            <w:pPr>
              <w:pStyle w:val="BodyCopy"/>
              <w:rPr>
                <w:b/>
                <w:sz w:val="18"/>
                <w:szCs w:val="18"/>
              </w:rPr>
            </w:pPr>
            <w:r w:rsidRPr="000F65F7">
              <w:rPr>
                <w:b/>
                <w:sz w:val="18"/>
                <w:szCs w:val="18"/>
              </w:rPr>
              <w:t>2014-15</w:t>
            </w:r>
          </w:p>
        </w:tc>
        <w:tc>
          <w:tcPr>
            <w:tcW w:w="893" w:type="dxa"/>
            <w:noWrap/>
            <w:hideMark/>
          </w:tcPr>
          <w:p w:rsidR="00C770B3" w:rsidRPr="000F65F7" w:rsidRDefault="00C770B3" w:rsidP="000F65F7">
            <w:pPr>
              <w:pStyle w:val="BodyCopy"/>
              <w:rPr>
                <w:b/>
                <w:sz w:val="18"/>
                <w:szCs w:val="18"/>
              </w:rPr>
            </w:pPr>
            <w:r w:rsidRPr="000F65F7">
              <w:rPr>
                <w:b/>
                <w:sz w:val="18"/>
                <w:szCs w:val="18"/>
              </w:rPr>
              <w:t>2015-16</w:t>
            </w:r>
          </w:p>
        </w:tc>
        <w:tc>
          <w:tcPr>
            <w:tcW w:w="893" w:type="dxa"/>
            <w:noWrap/>
            <w:hideMark/>
          </w:tcPr>
          <w:p w:rsidR="00C770B3" w:rsidRPr="000F65F7" w:rsidRDefault="00C770B3" w:rsidP="000F65F7">
            <w:pPr>
              <w:pStyle w:val="BodyCopy"/>
              <w:rPr>
                <w:b/>
                <w:sz w:val="18"/>
                <w:szCs w:val="18"/>
              </w:rPr>
            </w:pPr>
            <w:r w:rsidRPr="000F65F7">
              <w:rPr>
                <w:b/>
                <w:sz w:val="18"/>
                <w:szCs w:val="18"/>
              </w:rPr>
              <w:t>2016-17</w:t>
            </w:r>
          </w:p>
        </w:tc>
      </w:tr>
      <w:tr w:rsidR="00C770B3" w:rsidRPr="000F65F7" w:rsidTr="00BE51D0">
        <w:trPr>
          <w:cantSplit/>
          <w:trHeight w:val="300"/>
          <w:tblHeader/>
        </w:trPr>
        <w:tc>
          <w:tcPr>
            <w:tcW w:w="2120" w:type="dxa"/>
            <w:noWrap/>
            <w:hideMark/>
          </w:tcPr>
          <w:p w:rsidR="00C770B3" w:rsidRPr="000F65F7" w:rsidRDefault="00C770B3" w:rsidP="000F65F7">
            <w:pPr>
              <w:pStyle w:val="BodyCopy"/>
              <w:rPr>
                <w:sz w:val="18"/>
                <w:szCs w:val="18"/>
              </w:rPr>
            </w:pPr>
            <w:r w:rsidRPr="000F65F7">
              <w:rPr>
                <w:sz w:val="18"/>
                <w:szCs w:val="18"/>
              </w:rPr>
              <w:t>Aerospace Industry</w:t>
            </w:r>
          </w:p>
        </w:tc>
        <w:tc>
          <w:tcPr>
            <w:tcW w:w="894" w:type="dxa"/>
            <w:noWrap/>
            <w:hideMark/>
          </w:tcPr>
          <w:p w:rsidR="00C770B3" w:rsidRPr="000F65F7" w:rsidRDefault="00C770B3" w:rsidP="000F65F7">
            <w:pPr>
              <w:pStyle w:val="BodyCopy"/>
              <w:rPr>
                <w:sz w:val="18"/>
                <w:szCs w:val="18"/>
              </w:rPr>
            </w:pPr>
            <w:r w:rsidRPr="000F65F7">
              <w:rPr>
                <w:sz w:val="18"/>
                <w:szCs w:val="18"/>
              </w:rPr>
              <w:t>$42,332</w:t>
            </w:r>
          </w:p>
        </w:tc>
        <w:tc>
          <w:tcPr>
            <w:tcW w:w="893" w:type="dxa"/>
            <w:noWrap/>
            <w:hideMark/>
          </w:tcPr>
          <w:p w:rsidR="00C770B3" w:rsidRPr="000F65F7" w:rsidRDefault="00C770B3" w:rsidP="000F65F7">
            <w:pPr>
              <w:pStyle w:val="BodyCopy"/>
              <w:rPr>
                <w:sz w:val="18"/>
                <w:szCs w:val="18"/>
              </w:rPr>
            </w:pPr>
            <w:r w:rsidRPr="000F65F7">
              <w:rPr>
                <w:sz w:val="18"/>
                <w:szCs w:val="18"/>
              </w:rPr>
              <w:t>$40,375</w:t>
            </w:r>
          </w:p>
        </w:tc>
        <w:tc>
          <w:tcPr>
            <w:tcW w:w="893" w:type="dxa"/>
            <w:noWrap/>
            <w:hideMark/>
          </w:tcPr>
          <w:p w:rsidR="00C770B3" w:rsidRPr="000F65F7" w:rsidRDefault="00C770B3" w:rsidP="000F65F7">
            <w:pPr>
              <w:pStyle w:val="BodyCopy"/>
              <w:rPr>
                <w:sz w:val="18"/>
                <w:szCs w:val="18"/>
              </w:rPr>
            </w:pPr>
            <w:r w:rsidRPr="000F65F7">
              <w:rPr>
                <w:sz w:val="18"/>
                <w:szCs w:val="18"/>
              </w:rPr>
              <w:t>$42,991</w:t>
            </w:r>
          </w:p>
        </w:tc>
      </w:tr>
      <w:tr w:rsidR="00C770B3" w:rsidRPr="000F65F7" w:rsidTr="00BE51D0">
        <w:trPr>
          <w:cantSplit/>
          <w:trHeight w:val="300"/>
          <w:tblHeader/>
        </w:trPr>
        <w:tc>
          <w:tcPr>
            <w:tcW w:w="2120" w:type="dxa"/>
            <w:noWrap/>
            <w:hideMark/>
          </w:tcPr>
          <w:p w:rsidR="00C770B3" w:rsidRPr="000F65F7" w:rsidRDefault="00C770B3" w:rsidP="000F65F7">
            <w:pPr>
              <w:pStyle w:val="BodyCopy"/>
              <w:rPr>
                <w:sz w:val="18"/>
                <w:szCs w:val="18"/>
              </w:rPr>
            </w:pPr>
            <w:r w:rsidRPr="000F65F7">
              <w:rPr>
                <w:sz w:val="18"/>
                <w:szCs w:val="18"/>
              </w:rPr>
              <w:t>Non-Aerospace Industry</w:t>
            </w:r>
          </w:p>
        </w:tc>
        <w:tc>
          <w:tcPr>
            <w:tcW w:w="894" w:type="dxa"/>
            <w:noWrap/>
            <w:hideMark/>
          </w:tcPr>
          <w:p w:rsidR="00C770B3" w:rsidRPr="000F65F7" w:rsidRDefault="00C770B3" w:rsidP="000F65F7">
            <w:pPr>
              <w:pStyle w:val="BodyCopy"/>
              <w:rPr>
                <w:sz w:val="18"/>
                <w:szCs w:val="18"/>
              </w:rPr>
            </w:pPr>
            <w:r w:rsidRPr="000F65F7">
              <w:rPr>
                <w:sz w:val="18"/>
                <w:szCs w:val="18"/>
              </w:rPr>
              <w:t>$31,187</w:t>
            </w:r>
          </w:p>
        </w:tc>
        <w:tc>
          <w:tcPr>
            <w:tcW w:w="893" w:type="dxa"/>
            <w:noWrap/>
            <w:hideMark/>
          </w:tcPr>
          <w:p w:rsidR="00C770B3" w:rsidRPr="000F65F7" w:rsidRDefault="00C770B3" w:rsidP="000F65F7">
            <w:pPr>
              <w:pStyle w:val="BodyCopy"/>
              <w:rPr>
                <w:sz w:val="18"/>
                <w:szCs w:val="18"/>
              </w:rPr>
            </w:pPr>
            <w:r w:rsidRPr="000F65F7">
              <w:rPr>
                <w:sz w:val="18"/>
                <w:szCs w:val="18"/>
              </w:rPr>
              <w:t>$35,749</w:t>
            </w:r>
          </w:p>
        </w:tc>
        <w:tc>
          <w:tcPr>
            <w:tcW w:w="893" w:type="dxa"/>
            <w:noWrap/>
            <w:hideMark/>
          </w:tcPr>
          <w:p w:rsidR="00C770B3" w:rsidRPr="000F65F7" w:rsidRDefault="00C770B3" w:rsidP="000F65F7">
            <w:pPr>
              <w:pStyle w:val="BodyCopy"/>
              <w:rPr>
                <w:sz w:val="18"/>
                <w:szCs w:val="18"/>
              </w:rPr>
            </w:pPr>
            <w:r w:rsidRPr="000F65F7">
              <w:rPr>
                <w:sz w:val="18"/>
                <w:szCs w:val="18"/>
              </w:rPr>
              <w:t>$32,080</w:t>
            </w:r>
          </w:p>
        </w:tc>
      </w:tr>
      <w:tr w:rsidR="00C770B3" w:rsidRPr="000F65F7" w:rsidTr="00BE51D0">
        <w:trPr>
          <w:cantSplit/>
          <w:trHeight w:val="300"/>
          <w:tblHeader/>
        </w:trPr>
        <w:tc>
          <w:tcPr>
            <w:tcW w:w="2120" w:type="dxa"/>
            <w:noWrap/>
            <w:hideMark/>
          </w:tcPr>
          <w:p w:rsidR="00C770B3" w:rsidRPr="000F65F7" w:rsidRDefault="00C770B3" w:rsidP="000F65F7">
            <w:pPr>
              <w:pStyle w:val="BodyCopy"/>
              <w:rPr>
                <w:sz w:val="18"/>
                <w:szCs w:val="18"/>
              </w:rPr>
            </w:pPr>
            <w:r w:rsidRPr="000F65F7">
              <w:rPr>
                <w:sz w:val="18"/>
                <w:szCs w:val="18"/>
              </w:rPr>
              <w:t>Difference</w:t>
            </w:r>
          </w:p>
        </w:tc>
        <w:tc>
          <w:tcPr>
            <w:tcW w:w="894" w:type="dxa"/>
            <w:noWrap/>
            <w:hideMark/>
          </w:tcPr>
          <w:p w:rsidR="00C770B3" w:rsidRPr="000F65F7" w:rsidRDefault="00C770B3" w:rsidP="000F65F7">
            <w:pPr>
              <w:pStyle w:val="BodyCopy"/>
              <w:rPr>
                <w:sz w:val="18"/>
                <w:szCs w:val="18"/>
              </w:rPr>
            </w:pPr>
            <w:r w:rsidRPr="000F65F7">
              <w:rPr>
                <w:sz w:val="18"/>
                <w:szCs w:val="18"/>
              </w:rPr>
              <w:t xml:space="preserve">$11,145 </w:t>
            </w:r>
          </w:p>
        </w:tc>
        <w:tc>
          <w:tcPr>
            <w:tcW w:w="893" w:type="dxa"/>
            <w:noWrap/>
            <w:hideMark/>
          </w:tcPr>
          <w:p w:rsidR="00C770B3" w:rsidRPr="000F65F7" w:rsidRDefault="00C770B3" w:rsidP="000F65F7">
            <w:pPr>
              <w:pStyle w:val="BodyCopy"/>
              <w:rPr>
                <w:sz w:val="18"/>
                <w:szCs w:val="18"/>
              </w:rPr>
            </w:pPr>
            <w:r w:rsidRPr="000F65F7">
              <w:rPr>
                <w:sz w:val="18"/>
                <w:szCs w:val="18"/>
              </w:rPr>
              <w:t xml:space="preserve">$4,627 </w:t>
            </w:r>
          </w:p>
        </w:tc>
        <w:tc>
          <w:tcPr>
            <w:tcW w:w="893" w:type="dxa"/>
            <w:noWrap/>
            <w:hideMark/>
          </w:tcPr>
          <w:p w:rsidR="00C770B3" w:rsidRPr="000F65F7" w:rsidRDefault="00C770B3" w:rsidP="000F65F7">
            <w:pPr>
              <w:pStyle w:val="BodyCopy"/>
              <w:rPr>
                <w:sz w:val="18"/>
                <w:szCs w:val="18"/>
              </w:rPr>
            </w:pPr>
            <w:r w:rsidRPr="000F65F7">
              <w:rPr>
                <w:sz w:val="18"/>
                <w:szCs w:val="18"/>
              </w:rPr>
              <w:t xml:space="preserve">$10,910 </w:t>
            </w:r>
          </w:p>
        </w:tc>
      </w:tr>
    </w:tbl>
    <w:p w:rsidR="00C770B3" w:rsidRDefault="00C770B3" w:rsidP="00BE51D0">
      <w:pPr>
        <w:pStyle w:val="BodyCopy"/>
        <w:rPr>
          <w:rFonts w:asciiTheme="minorHAnsi" w:hAnsiTheme="minorHAnsi"/>
        </w:rPr>
      </w:pPr>
      <w:r>
        <w:rPr>
          <w:rFonts w:asciiTheme="minorHAnsi" w:hAnsiTheme="minorHAnsi"/>
        </w:rPr>
        <w:t xml:space="preserve">Taking a broader view of the wage and earnings advantage experienced </w:t>
      </w:r>
      <w:r w:rsidR="00326433">
        <w:rPr>
          <w:rFonts w:asciiTheme="minorHAnsi" w:hAnsiTheme="minorHAnsi"/>
        </w:rPr>
        <w:t>by those in the</w:t>
      </w:r>
      <w:r>
        <w:rPr>
          <w:rFonts w:asciiTheme="minorHAnsi" w:hAnsiTheme="minorHAnsi"/>
        </w:rPr>
        <w:t xml:space="preserve"> aerospace industry, however, points to a shrinking gap over the last six years</w:t>
      </w:r>
      <w:r w:rsidR="00326433">
        <w:rPr>
          <w:rFonts w:asciiTheme="minorHAnsi" w:hAnsiTheme="minorHAnsi"/>
        </w:rPr>
        <w:t xml:space="preserve"> (see Figure 10). For example, those employed in the aerospace industry who exited the CTC system in 2011-12 </w:t>
      </w:r>
      <w:r w:rsidR="00576204">
        <w:rPr>
          <w:rFonts w:asciiTheme="minorHAnsi" w:hAnsiTheme="minorHAnsi"/>
        </w:rPr>
        <w:t>earned median wages nearly $5.00 higher</w:t>
      </w:r>
      <w:r w:rsidR="00326433">
        <w:rPr>
          <w:rFonts w:asciiTheme="minorHAnsi" w:hAnsiTheme="minorHAnsi"/>
        </w:rPr>
        <w:t xml:space="preserve"> than those in non-aerospace industries.</w:t>
      </w:r>
      <w:r w:rsidR="00576204">
        <w:rPr>
          <w:rFonts w:asciiTheme="minorHAnsi" w:hAnsiTheme="minorHAnsi"/>
        </w:rPr>
        <w:t xml:space="preserve"> For those who exited in 2016-17, the gap narrowed to just over $3.00.</w:t>
      </w:r>
      <w:r w:rsidR="00326433">
        <w:rPr>
          <w:rFonts w:asciiTheme="minorHAnsi" w:hAnsiTheme="minorHAnsi"/>
        </w:rPr>
        <w:t xml:space="preserve"> This</w:t>
      </w:r>
      <w:r>
        <w:rPr>
          <w:rFonts w:asciiTheme="minorHAnsi" w:hAnsiTheme="minorHAnsi"/>
        </w:rPr>
        <w:t xml:space="preserve"> may explain </w:t>
      </w:r>
      <w:r w:rsidR="00576204">
        <w:rPr>
          <w:rFonts w:asciiTheme="minorHAnsi" w:hAnsiTheme="minorHAnsi"/>
        </w:rPr>
        <w:t>why employment in the aerospace industry among participants in these aerospace programs is not growing</w:t>
      </w:r>
      <w:r w:rsidR="00326433">
        <w:rPr>
          <w:rFonts w:asciiTheme="minorHAnsi" w:hAnsiTheme="minorHAnsi"/>
        </w:rPr>
        <w:t>,</w:t>
      </w:r>
      <w:r>
        <w:rPr>
          <w:rFonts w:asciiTheme="minorHAnsi" w:hAnsiTheme="minorHAnsi"/>
        </w:rPr>
        <w:t xml:space="preserve"> as discussed earlier and illustrated in Figures 4 and 5. </w:t>
      </w:r>
    </w:p>
    <w:p w:rsidR="00BE51D0" w:rsidRDefault="00BE51D0" w:rsidP="00BE51D0">
      <w:pPr>
        <w:pStyle w:val="Caption"/>
        <w:keepNext/>
      </w:pPr>
      <w:r>
        <w:t xml:space="preserve">Figure </w:t>
      </w:r>
      <w:fldSimple w:instr=" SEQ Figure \* ARABIC ">
        <w:r>
          <w:rPr>
            <w:noProof/>
          </w:rPr>
          <w:t>10</w:t>
        </w:r>
      </w:fldSimple>
      <w:r>
        <w:t xml:space="preserve"> </w:t>
      </w:r>
      <w:r w:rsidRPr="006D3893">
        <w:t>The shrinking gap in wages between aerospace and non-aerospace industry wages and earnings</w:t>
      </w:r>
    </w:p>
    <w:p w:rsidR="00C770B3" w:rsidRPr="00C770B3" w:rsidRDefault="00C770B3" w:rsidP="00C770B3">
      <w:r>
        <w:rPr>
          <w:noProof/>
        </w:rPr>
        <w:drawing>
          <wp:inline distT="0" distB="0" distL="0" distR="0" wp14:anchorId="6DBE1726" wp14:editId="32BFEBBC">
            <wp:extent cx="3048000" cy="3200400"/>
            <wp:effectExtent l="0" t="0" r="0" b="0"/>
            <wp:docPr id="18" name="Chart 18" descr="A line graph illustrating the aerospace industry had higher median wages in 2011-12 of about $5.00, but in 2016-17, the gap shrank to $3.00.">
              <a:extLst xmlns:a="http://schemas.openxmlformats.org/drawingml/2006/main">
                <a:ext uri="{FF2B5EF4-FFF2-40B4-BE49-F238E27FC236}">
                  <a16:creationId xmlns:a16="http://schemas.microsoft.com/office/drawing/2014/main" id="{81CC3894-63FA-48F6-9FE0-275C84F78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70B3" w:rsidRDefault="005565A3" w:rsidP="00BE51D0">
      <w:pPr>
        <w:pStyle w:val="Heading2"/>
      </w:pPr>
      <w:r>
        <w:t>Washington Aerospace Training and Research Center</w:t>
      </w:r>
      <w:r w:rsidR="00576204">
        <w:rPr>
          <w:rStyle w:val="FootnoteReference"/>
        </w:rPr>
        <w:footnoteReference w:id="2"/>
      </w:r>
    </w:p>
    <w:p w:rsidR="005565A3" w:rsidRDefault="005565A3" w:rsidP="00BE51D0">
      <w:pPr>
        <w:pStyle w:val="BodyCopy"/>
      </w:pPr>
      <w:r>
        <w:t>The Washington Aerospace Training and Research Center (WATR) at Edmonds Community College opened in 2010 and provides short-term job skills training designed to prepare students “for high-paying jobs in the shortest possible amount of time.”</w:t>
      </w:r>
      <w:r>
        <w:rPr>
          <w:rStyle w:val="FootnoteReference"/>
        </w:rPr>
        <w:footnoteReference w:id="3"/>
      </w:r>
    </w:p>
    <w:p w:rsidR="00576204" w:rsidRDefault="009E41DF" w:rsidP="00BE51D0">
      <w:pPr>
        <w:pStyle w:val="BodyCopy"/>
      </w:pPr>
      <w:r>
        <w:t>With the exception of 2015-16, the high</w:t>
      </w:r>
      <w:r w:rsidR="00576204">
        <w:t>-</w:t>
      </w:r>
      <w:r>
        <w:t>water mark year, a</w:t>
      </w:r>
      <w:r w:rsidR="00F7102D">
        <w:t xml:space="preserve">nnualized FTE enrollment at the </w:t>
      </w:r>
      <w:r w:rsidR="00576204">
        <w:t xml:space="preserve">WATR </w:t>
      </w:r>
      <w:r w:rsidR="00F7102D">
        <w:t>center since the implementation of the new coding has hovered around 100 FTE and headcount</w:t>
      </w:r>
      <w:r>
        <w:t>s</w:t>
      </w:r>
      <w:r w:rsidR="00F7102D">
        <w:t xml:space="preserve"> of about 250 students over the last three years. </w:t>
      </w:r>
    </w:p>
    <w:p w:rsidR="00BE51D0" w:rsidRDefault="00BE51D0" w:rsidP="00BE51D0">
      <w:pPr>
        <w:pStyle w:val="Caption"/>
        <w:keepNext/>
      </w:pPr>
      <w:r>
        <w:lastRenderedPageBreak/>
        <w:t xml:space="preserve">Table </w:t>
      </w:r>
      <w:fldSimple w:instr=" SEQ Table \* ARABIC ">
        <w:r>
          <w:rPr>
            <w:noProof/>
          </w:rPr>
          <w:t>4</w:t>
        </w:r>
      </w:fldSimple>
      <w:r>
        <w:t xml:space="preserve"> </w:t>
      </w:r>
      <w:r w:rsidRPr="00287BD9">
        <w:t>WATR Center FTE</w:t>
      </w:r>
    </w:p>
    <w:tbl>
      <w:tblPr>
        <w:tblStyle w:val="TableGrid"/>
        <w:tblW w:w="4638" w:type="dxa"/>
        <w:tblLook w:val="04A0" w:firstRow="1" w:lastRow="0" w:firstColumn="1" w:lastColumn="0" w:noHBand="0" w:noVBand="1"/>
        <w:tblDescription w:val="WATR Center FTE"/>
      </w:tblPr>
      <w:tblGrid>
        <w:gridCol w:w="1870"/>
        <w:gridCol w:w="692"/>
        <w:gridCol w:w="692"/>
        <w:gridCol w:w="692"/>
        <w:gridCol w:w="692"/>
      </w:tblGrid>
      <w:tr w:rsidR="00CC0F06" w:rsidRPr="00BE51D0" w:rsidTr="00125C9E">
        <w:trPr>
          <w:cantSplit/>
          <w:trHeight w:val="344"/>
          <w:tblHeader/>
        </w:trPr>
        <w:tc>
          <w:tcPr>
            <w:tcW w:w="1870" w:type="dxa"/>
            <w:noWrap/>
            <w:hideMark/>
          </w:tcPr>
          <w:p w:rsidR="00CC0F06" w:rsidRPr="000F65F7" w:rsidRDefault="00CC0F06" w:rsidP="00BE51D0">
            <w:pPr>
              <w:pStyle w:val="BodyCopy"/>
              <w:rPr>
                <w:b/>
                <w:sz w:val="18"/>
              </w:rPr>
            </w:pPr>
            <w:r w:rsidRPr="000F65F7">
              <w:rPr>
                <w:b/>
                <w:sz w:val="18"/>
              </w:rPr>
              <w:t>Program</w:t>
            </w:r>
          </w:p>
        </w:tc>
        <w:tc>
          <w:tcPr>
            <w:tcW w:w="692" w:type="dxa"/>
            <w:noWrap/>
            <w:hideMark/>
          </w:tcPr>
          <w:p w:rsidR="00CC0F06" w:rsidRPr="000F65F7" w:rsidRDefault="00CC0F06" w:rsidP="00BE51D0">
            <w:pPr>
              <w:pStyle w:val="BodyCopy"/>
              <w:rPr>
                <w:b/>
                <w:sz w:val="18"/>
              </w:rPr>
            </w:pPr>
            <w:r w:rsidRPr="000F65F7">
              <w:rPr>
                <w:b/>
                <w:sz w:val="18"/>
              </w:rPr>
              <w:t>2015-16</w:t>
            </w:r>
          </w:p>
        </w:tc>
        <w:tc>
          <w:tcPr>
            <w:tcW w:w="692" w:type="dxa"/>
            <w:noWrap/>
            <w:hideMark/>
          </w:tcPr>
          <w:p w:rsidR="00CC0F06" w:rsidRPr="000F65F7" w:rsidRDefault="00CC0F06" w:rsidP="00BE51D0">
            <w:pPr>
              <w:pStyle w:val="BodyCopy"/>
              <w:rPr>
                <w:b/>
                <w:sz w:val="18"/>
              </w:rPr>
            </w:pPr>
            <w:r w:rsidRPr="000F65F7">
              <w:rPr>
                <w:b/>
                <w:sz w:val="18"/>
              </w:rPr>
              <w:t>2016-17</w:t>
            </w:r>
          </w:p>
        </w:tc>
        <w:tc>
          <w:tcPr>
            <w:tcW w:w="692" w:type="dxa"/>
            <w:noWrap/>
            <w:hideMark/>
          </w:tcPr>
          <w:p w:rsidR="00CC0F06" w:rsidRPr="000F65F7" w:rsidRDefault="00CC0F06" w:rsidP="00BE51D0">
            <w:pPr>
              <w:pStyle w:val="BodyCopy"/>
              <w:rPr>
                <w:b/>
                <w:sz w:val="18"/>
              </w:rPr>
            </w:pPr>
            <w:r w:rsidRPr="000F65F7">
              <w:rPr>
                <w:b/>
                <w:sz w:val="18"/>
              </w:rPr>
              <w:t>2017-18</w:t>
            </w:r>
          </w:p>
        </w:tc>
        <w:tc>
          <w:tcPr>
            <w:tcW w:w="692" w:type="dxa"/>
            <w:noWrap/>
            <w:hideMark/>
          </w:tcPr>
          <w:p w:rsidR="00CC0F06" w:rsidRPr="000F65F7" w:rsidRDefault="00CC0F06" w:rsidP="00BE51D0">
            <w:pPr>
              <w:pStyle w:val="BodyCopy"/>
              <w:rPr>
                <w:b/>
                <w:sz w:val="18"/>
              </w:rPr>
            </w:pPr>
            <w:r w:rsidRPr="000F65F7">
              <w:rPr>
                <w:b/>
                <w:sz w:val="18"/>
              </w:rPr>
              <w:t>2018-19</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 xml:space="preserve">Aircraft elect fab &amp; </w:t>
            </w:r>
            <w:proofErr w:type="spellStart"/>
            <w:r w:rsidRPr="00BE51D0">
              <w:rPr>
                <w:sz w:val="18"/>
              </w:rPr>
              <w:t>instl</w:t>
            </w:r>
            <w:proofErr w:type="spellEnd"/>
          </w:p>
        </w:tc>
        <w:tc>
          <w:tcPr>
            <w:tcW w:w="692" w:type="dxa"/>
            <w:noWrap/>
            <w:hideMark/>
          </w:tcPr>
          <w:p w:rsidR="00CC0F06" w:rsidRPr="00BE51D0" w:rsidRDefault="00CC0F06" w:rsidP="00BE51D0">
            <w:pPr>
              <w:pStyle w:val="BodyCopy"/>
              <w:rPr>
                <w:sz w:val="18"/>
              </w:rPr>
            </w:pPr>
            <w:r w:rsidRPr="00BE51D0">
              <w:rPr>
                <w:sz w:val="18"/>
              </w:rPr>
              <w:t>15.6</w:t>
            </w:r>
          </w:p>
        </w:tc>
        <w:tc>
          <w:tcPr>
            <w:tcW w:w="692" w:type="dxa"/>
            <w:noWrap/>
            <w:hideMark/>
          </w:tcPr>
          <w:p w:rsidR="00CC0F06" w:rsidRPr="00BE51D0" w:rsidRDefault="00CC0F06" w:rsidP="00BE51D0">
            <w:pPr>
              <w:pStyle w:val="BodyCopy"/>
              <w:rPr>
                <w:sz w:val="18"/>
              </w:rPr>
            </w:pPr>
            <w:r w:rsidRPr="00BE51D0">
              <w:rPr>
                <w:sz w:val="18"/>
              </w:rPr>
              <w:t>8.6</w:t>
            </w:r>
          </w:p>
        </w:tc>
        <w:tc>
          <w:tcPr>
            <w:tcW w:w="692" w:type="dxa"/>
            <w:noWrap/>
            <w:hideMark/>
          </w:tcPr>
          <w:p w:rsidR="00CC0F06" w:rsidRPr="00BE51D0" w:rsidRDefault="00CC0F06" w:rsidP="00BE51D0">
            <w:pPr>
              <w:pStyle w:val="BodyCopy"/>
              <w:rPr>
                <w:sz w:val="18"/>
              </w:rPr>
            </w:pPr>
            <w:r w:rsidRPr="00BE51D0">
              <w:rPr>
                <w:sz w:val="18"/>
              </w:rPr>
              <w:t>13.3</w:t>
            </w:r>
          </w:p>
        </w:tc>
        <w:tc>
          <w:tcPr>
            <w:tcW w:w="692" w:type="dxa"/>
            <w:noWrap/>
            <w:hideMark/>
          </w:tcPr>
          <w:p w:rsidR="00CC0F06" w:rsidRPr="00BE51D0" w:rsidRDefault="00CC0F06" w:rsidP="00BE51D0">
            <w:pPr>
              <w:pStyle w:val="BodyCopy"/>
              <w:rPr>
                <w:sz w:val="18"/>
              </w:rPr>
            </w:pPr>
            <w:r w:rsidRPr="00BE51D0">
              <w:rPr>
                <w:sz w:val="18"/>
              </w:rPr>
              <w:t>19.6</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Airframe mech &amp; aircraft</w:t>
            </w:r>
          </w:p>
        </w:tc>
        <w:tc>
          <w:tcPr>
            <w:tcW w:w="692" w:type="dxa"/>
            <w:noWrap/>
            <w:hideMark/>
          </w:tcPr>
          <w:p w:rsidR="00CC0F06" w:rsidRPr="00BE51D0" w:rsidRDefault="00CC0F06" w:rsidP="00BE51D0">
            <w:pPr>
              <w:pStyle w:val="BodyCopy"/>
              <w:rPr>
                <w:sz w:val="18"/>
              </w:rPr>
            </w:pPr>
            <w:r w:rsidRPr="00BE51D0">
              <w:rPr>
                <w:sz w:val="18"/>
              </w:rPr>
              <w:t>86.8</w:t>
            </w:r>
          </w:p>
        </w:tc>
        <w:tc>
          <w:tcPr>
            <w:tcW w:w="692" w:type="dxa"/>
            <w:noWrap/>
            <w:hideMark/>
          </w:tcPr>
          <w:p w:rsidR="00CC0F06" w:rsidRPr="00BE51D0" w:rsidRDefault="00CC0F06" w:rsidP="00BE51D0">
            <w:pPr>
              <w:pStyle w:val="BodyCopy"/>
              <w:rPr>
                <w:sz w:val="18"/>
              </w:rPr>
            </w:pPr>
            <w:r w:rsidRPr="00BE51D0">
              <w:rPr>
                <w:sz w:val="18"/>
              </w:rPr>
              <w:t>38.6</w:t>
            </w:r>
          </w:p>
        </w:tc>
        <w:tc>
          <w:tcPr>
            <w:tcW w:w="692" w:type="dxa"/>
            <w:noWrap/>
            <w:hideMark/>
          </w:tcPr>
          <w:p w:rsidR="00CC0F06" w:rsidRPr="00BE51D0" w:rsidRDefault="00CC0F06" w:rsidP="00BE51D0">
            <w:pPr>
              <w:pStyle w:val="BodyCopy"/>
              <w:rPr>
                <w:sz w:val="18"/>
              </w:rPr>
            </w:pPr>
            <w:r w:rsidRPr="00BE51D0">
              <w:rPr>
                <w:sz w:val="18"/>
              </w:rPr>
              <w:t>44.4</w:t>
            </w:r>
          </w:p>
        </w:tc>
        <w:tc>
          <w:tcPr>
            <w:tcW w:w="692" w:type="dxa"/>
            <w:noWrap/>
            <w:hideMark/>
          </w:tcPr>
          <w:p w:rsidR="00CC0F06" w:rsidRPr="00BE51D0" w:rsidRDefault="00CC0F06" w:rsidP="00BE51D0">
            <w:pPr>
              <w:pStyle w:val="BodyCopy"/>
              <w:rPr>
                <w:sz w:val="18"/>
              </w:rPr>
            </w:pPr>
            <w:r w:rsidRPr="00BE51D0">
              <w:rPr>
                <w:sz w:val="18"/>
              </w:rPr>
              <w:t>49.3</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Elect/</w:t>
            </w:r>
            <w:proofErr w:type="spellStart"/>
            <w:r w:rsidRPr="00BE51D0">
              <w:rPr>
                <w:sz w:val="18"/>
              </w:rPr>
              <w:t>electr</w:t>
            </w:r>
            <w:proofErr w:type="spellEnd"/>
            <w:r w:rsidRPr="00BE51D0">
              <w:rPr>
                <w:sz w:val="18"/>
              </w:rPr>
              <w:t xml:space="preserve"> &amp; comm tech</w:t>
            </w:r>
          </w:p>
        </w:tc>
        <w:tc>
          <w:tcPr>
            <w:tcW w:w="692" w:type="dxa"/>
            <w:noWrap/>
            <w:hideMark/>
          </w:tcPr>
          <w:p w:rsidR="00CC0F06" w:rsidRPr="00BE51D0" w:rsidRDefault="00CC0F06" w:rsidP="00BE51D0">
            <w:pPr>
              <w:pStyle w:val="BodyCopy"/>
              <w:rPr>
                <w:sz w:val="18"/>
              </w:rPr>
            </w:pPr>
            <w:r w:rsidRPr="00BE51D0">
              <w:rPr>
                <w:sz w:val="18"/>
              </w:rPr>
              <w:t>8.6</w:t>
            </w:r>
          </w:p>
        </w:tc>
        <w:tc>
          <w:tcPr>
            <w:tcW w:w="692" w:type="dxa"/>
            <w:noWrap/>
            <w:hideMark/>
          </w:tcPr>
          <w:p w:rsidR="00CC0F06" w:rsidRPr="00BE51D0" w:rsidRDefault="00CC0F06" w:rsidP="00BE51D0">
            <w:pPr>
              <w:pStyle w:val="BodyCopy"/>
              <w:rPr>
                <w:sz w:val="18"/>
              </w:rPr>
            </w:pPr>
            <w:r w:rsidRPr="00BE51D0">
              <w:rPr>
                <w:sz w:val="18"/>
              </w:rPr>
              <w:t>4.3</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 xml:space="preserve">Engineering tech, </w:t>
            </w:r>
            <w:proofErr w:type="spellStart"/>
            <w:r w:rsidRPr="00BE51D0">
              <w:rPr>
                <w:sz w:val="18"/>
              </w:rPr>
              <w:t>genl</w:t>
            </w:r>
            <w:proofErr w:type="spellEnd"/>
          </w:p>
        </w:tc>
        <w:tc>
          <w:tcPr>
            <w:tcW w:w="692" w:type="dxa"/>
            <w:noWrap/>
            <w:hideMark/>
          </w:tcPr>
          <w:p w:rsidR="00CC0F06" w:rsidRPr="00BE51D0" w:rsidRDefault="00CC0F06" w:rsidP="00BE51D0">
            <w:pPr>
              <w:pStyle w:val="BodyCopy"/>
              <w:rPr>
                <w:sz w:val="18"/>
              </w:rPr>
            </w:pPr>
            <w:r w:rsidRPr="00BE51D0">
              <w:rPr>
                <w:sz w:val="18"/>
              </w:rPr>
              <w:t>67.9</w:t>
            </w:r>
          </w:p>
        </w:tc>
        <w:tc>
          <w:tcPr>
            <w:tcW w:w="692" w:type="dxa"/>
            <w:noWrap/>
            <w:hideMark/>
          </w:tcPr>
          <w:p w:rsidR="00CC0F06" w:rsidRPr="00BE51D0" w:rsidRDefault="00CC0F06" w:rsidP="00BE51D0">
            <w:pPr>
              <w:pStyle w:val="BodyCopy"/>
              <w:rPr>
                <w:sz w:val="18"/>
              </w:rPr>
            </w:pPr>
            <w:r w:rsidRPr="00BE51D0">
              <w:rPr>
                <w:sz w:val="18"/>
              </w:rPr>
              <w:t>33.8</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Ind electronics tech</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sz w:val="18"/>
              </w:rPr>
            </w:pPr>
            <w:r w:rsidRPr="00BE51D0">
              <w:rPr>
                <w:sz w:val="18"/>
              </w:rPr>
              <w:t>6.6</w:t>
            </w:r>
          </w:p>
        </w:tc>
        <w:tc>
          <w:tcPr>
            <w:tcW w:w="692" w:type="dxa"/>
            <w:noWrap/>
            <w:hideMark/>
          </w:tcPr>
          <w:p w:rsidR="00CC0F06" w:rsidRPr="00BE51D0" w:rsidRDefault="00CC0F06" w:rsidP="00BE51D0">
            <w:pPr>
              <w:pStyle w:val="BodyCopy"/>
              <w:rPr>
                <w:sz w:val="18"/>
              </w:rPr>
            </w:pPr>
            <w:r w:rsidRPr="00BE51D0">
              <w:rPr>
                <w:sz w:val="18"/>
              </w:rPr>
              <w:t>9.8</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Occ safety &amp; health tech</w:t>
            </w:r>
          </w:p>
        </w:tc>
        <w:tc>
          <w:tcPr>
            <w:tcW w:w="692" w:type="dxa"/>
            <w:noWrap/>
            <w:hideMark/>
          </w:tcPr>
          <w:p w:rsidR="00CC0F06" w:rsidRPr="00BE51D0" w:rsidRDefault="00CC0F06" w:rsidP="00BE51D0">
            <w:pPr>
              <w:pStyle w:val="BodyCopy"/>
              <w:rPr>
                <w:sz w:val="18"/>
              </w:rPr>
            </w:pPr>
            <w:r w:rsidRPr="00BE51D0">
              <w:rPr>
                <w:sz w:val="18"/>
              </w:rPr>
              <w:t>6.4</w:t>
            </w:r>
          </w:p>
        </w:tc>
        <w:tc>
          <w:tcPr>
            <w:tcW w:w="692" w:type="dxa"/>
            <w:noWrap/>
            <w:hideMark/>
          </w:tcPr>
          <w:p w:rsidR="00CC0F06" w:rsidRPr="00BE51D0" w:rsidRDefault="00CC0F06" w:rsidP="00BE51D0">
            <w:pPr>
              <w:pStyle w:val="BodyCopy"/>
              <w:rPr>
                <w:sz w:val="18"/>
              </w:rPr>
            </w:pPr>
            <w:r w:rsidRPr="00BE51D0">
              <w:rPr>
                <w:sz w:val="18"/>
              </w:rPr>
              <w:t>3.2</w:t>
            </w:r>
          </w:p>
        </w:tc>
        <w:tc>
          <w:tcPr>
            <w:tcW w:w="692" w:type="dxa"/>
            <w:noWrap/>
            <w:hideMark/>
          </w:tcPr>
          <w:p w:rsidR="00CC0F06" w:rsidRPr="00BE51D0" w:rsidRDefault="00CC0F06" w:rsidP="00BE51D0">
            <w:pPr>
              <w:pStyle w:val="BodyCopy"/>
              <w:rPr>
                <w:sz w:val="18"/>
              </w:rPr>
            </w:pPr>
            <w:r w:rsidRPr="00BE51D0">
              <w:rPr>
                <w:sz w:val="18"/>
              </w:rPr>
              <w:t>1.2</w:t>
            </w:r>
          </w:p>
        </w:tc>
        <w:tc>
          <w:tcPr>
            <w:tcW w:w="692" w:type="dxa"/>
            <w:noWrap/>
            <w:hideMark/>
          </w:tcPr>
          <w:p w:rsidR="00CC0F06" w:rsidRPr="00BE51D0" w:rsidRDefault="00CC0F06" w:rsidP="00BE51D0">
            <w:pPr>
              <w:pStyle w:val="BodyCopy"/>
              <w:rPr>
                <w:sz w:val="18"/>
              </w:rPr>
            </w:pPr>
            <w:r w:rsidRPr="00BE51D0">
              <w:rPr>
                <w:sz w:val="18"/>
              </w:rPr>
              <w:t>0.8</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Quality control</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692" w:type="dxa"/>
            <w:noWrap/>
            <w:hideMark/>
          </w:tcPr>
          <w:p w:rsidR="00CC0F06" w:rsidRPr="00BE51D0" w:rsidRDefault="00CC0F06" w:rsidP="00BE51D0">
            <w:pPr>
              <w:pStyle w:val="BodyCopy"/>
              <w:rPr>
                <w:sz w:val="18"/>
              </w:rPr>
            </w:pPr>
            <w:r w:rsidRPr="00BE51D0">
              <w:rPr>
                <w:sz w:val="18"/>
              </w:rPr>
              <w:t>3.0</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Tool &amp; die tech</w:t>
            </w:r>
          </w:p>
        </w:tc>
        <w:tc>
          <w:tcPr>
            <w:tcW w:w="692" w:type="dxa"/>
            <w:noWrap/>
            <w:hideMark/>
          </w:tcPr>
          <w:p w:rsidR="00CC0F06" w:rsidRPr="00BE51D0" w:rsidRDefault="00CC0F06" w:rsidP="00BE51D0">
            <w:pPr>
              <w:pStyle w:val="BodyCopy"/>
              <w:rPr>
                <w:sz w:val="18"/>
              </w:rPr>
            </w:pPr>
            <w:r w:rsidRPr="00BE51D0">
              <w:rPr>
                <w:sz w:val="18"/>
              </w:rPr>
              <w:t>17.0</w:t>
            </w:r>
          </w:p>
        </w:tc>
        <w:tc>
          <w:tcPr>
            <w:tcW w:w="692" w:type="dxa"/>
            <w:noWrap/>
            <w:hideMark/>
          </w:tcPr>
          <w:p w:rsidR="00CC0F06" w:rsidRPr="00BE51D0" w:rsidRDefault="00CC0F06" w:rsidP="00BE51D0">
            <w:pPr>
              <w:pStyle w:val="BodyCopy"/>
              <w:rPr>
                <w:sz w:val="18"/>
              </w:rPr>
            </w:pPr>
            <w:r w:rsidRPr="00BE51D0">
              <w:rPr>
                <w:sz w:val="18"/>
              </w:rPr>
              <w:t>15.2</w:t>
            </w:r>
          </w:p>
        </w:tc>
        <w:tc>
          <w:tcPr>
            <w:tcW w:w="692" w:type="dxa"/>
            <w:noWrap/>
            <w:hideMark/>
          </w:tcPr>
          <w:p w:rsidR="00CC0F06" w:rsidRPr="00BE51D0" w:rsidRDefault="00CC0F06" w:rsidP="00BE51D0">
            <w:pPr>
              <w:pStyle w:val="BodyCopy"/>
              <w:rPr>
                <w:sz w:val="18"/>
              </w:rPr>
            </w:pPr>
            <w:r w:rsidRPr="00BE51D0">
              <w:rPr>
                <w:sz w:val="18"/>
              </w:rPr>
              <w:t>44.9</w:t>
            </w:r>
          </w:p>
        </w:tc>
        <w:tc>
          <w:tcPr>
            <w:tcW w:w="692" w:type="dxa"/>
            <w:noWrap/>
            <w:hideMark/>
          </w:tcPr>
          <w:p w:rsidR="00CC0F06" w:rsidRPr="00BE51D0" w:rsidRDefault="00CC0F06" w:rsidP="00BE51D0">
            <w:pPr>
              <w:pStyle w:val="BodyCopy"/>
              <w:rPr>
                <w:sz w:val="18"/>
              </w:rPr>
            </w:pPr>
            <w:r w:rsidRPr="00BE51D0">
              <w:rPr>
                <w:sz w:val="18"/>
              </w:rPr>
              <w:t>19.7</w:t>
            </w:r>
          </w:p>
        </w:tc>
      </w:tr>
      <w:tr w:rsidR="00CC0F06" w:rsidRPr="00BE51D0" w:rsidTr="000D405F">
        <w:trPr>
          <w:trHeight w:val="344"/>
        </w:trPr>
        <w:tc>
          <w:tcPr>
            <w:tcW w:w="1870" w:type="dxa"/>
            <w:noWrap/>
            <w:hideMark/>
          </w:tcPr>
          <w:p w:rsidR="00CC0F06" w:rsidRPr="00BE51D0" w:rsidRDefault="00CC0F06" w:rsidP="00BE51D0">
            <w:pPr>
              <w:pStyle w:val="BodyCopy"/>
              <w:rPr>
                <w:sz w:val="18"/>
              </w:rPr>
            </w:pPr>
            <w:r w:rsidRPr="00BE51D0">
              <w:rPr>
                <w:sz w:val="18"/>
              </w:rPr>
              <w:t>Total</w:t>
            </w:r>
          </w:p>
        </w:tc>
        <w:tc>
          <w:tcPr>
            <w:tcW w:w="692" w:type="dxa"/>
            <w:noWrap/>
            <w:hideMark/>
          </w:tcPr>
          <w:p w:rsidR="00CC0F06" w:rsidRPr="00BE51D0" w:rsidRDefault="00CC0F06" w:rsidP="00BE51D0">
            <w:pPr>
              <w:pStyle w:val="BodyCopy"/>
              <w:rPr>
                <w:sz w:val="18"/>
              </w:rPr>
            </w:pPr>
            <w:r w:rsidRPr="00BE51D0">
              <w:rPr>
                <w:sz w:val="18"/>
              </w:rPr>
              <w:t>202.3</w:t>
            </w:r>
          </w:p>
        </w:tc>
        <w:tc>
          <w:tcPr>
            <w:tcW w:w="692" w:type="dxa"/>
            <w:noWrap/>
            <w:hideMark/>
          </w:tcPr>
          <w:p w:rsidR="00CC0F06" w:rsidRPr="00BE51D0" w:rsidRDefault="00CC0F06" w:rsidP="00BE51D0">
            <w:pPr>
              <w:pStyle w:val="BodyCopy"/>
              <w:rPr>
                <w:sz w:val="18"/>
              </w:rPr>
            </w:pPr>
            <w:r w:rsidRPr="00BE51D0">
              <w:rPr>
                <w:sz w:val="18"/>
              </w:rPr>
              <w:t>103.7</w:t>
            </w:r>
          </w:p>
        </w:tc>
        <w:tc>
          <w:tcPr>
            <w:tcW w:w="692" w:type="dxa"/>
            <w:noWrap/>
            <w:hideMark/>
          </w:tcPr>
          <w:p w:rsidR="00CC0F06" w:rsidRPr="00BE51D0" w:rsidRDefault="00CC0F06" w:rsidP="00BE51D0">
            <w:pPr>
              <w:pStyle w:val="BodyCopy"/>
              <w:rPr>
                <w:sz w:val="18"/>
              </w:rPr>
            </w:pPr>
            <w:r w:rsidRPr="00BE51D0">
              <w:rPr>
                <w:sz w:val="18"/>
              </w:rPr>
              <w:t>110.4</w:t>
            </w:r>
          </w:p>
        </w:tc>
        <w:tc>
          <w:tcPr>
            <w:tcW w:w="692" w:type="dxa"/>
            <w:noWrap/>
            <w:hideMark/>
          </w:tcPr>
          <w:p w:rsidR="00CC0F06" w:rsidRPr="00BE51D0" w:rsidRDefault="00CC0F06" w:rsidP="00BE51D0">
            <w:pPr>
              <w:pStyle w:val="BodyCopy"/>
              <w:rPr>
                <w:sz w:val="18"/>
              </w:rPr>
            </w:pPr>
            <w:r w:rsidRPr="00BE51D0">
              <w:rPr>
                <w:sz w:val="18"/>
              </w:rPr>
              <w:t>102.2</w:t>
            </w:r>
          </w:p>
        </w:tc>
      </w:tr>
    </w:tbl>
    <w:p w:rsidR="00BE51D0" w:rsidRDefault="00BE51D0" w:rsidP="00BE51D0">
      <w:pPr>
        <w:pStyle w:val="Caption"/>
        <w:keepNext/>
      </w:pPr>
      <w:r>
        <w:t xml:space="preserve">Table </w:t>
      </w:r>
      <w:fldSimple w:instr=" SEQ Table \* ARABIC ">
        <w:r>
          <w:rPr>
            <w:noProof/>
          </w:rPr>
          <w:t>5</w:t>
        </w:r>
      </w:fldSimple>
      <w:r>
        <w:t xml:space="preserve"> </w:t>
      </w:r>
      <w:r w:rsidRPr="00D90807">
        <w:t>WATR Center Headcounts</w:t>
      </w:r>
    </w:p>
    <w:tbl>
      <w:tblPr>
        <w:tblStyle w:val="TableGrid"/>
        <w:tblW w:w="4712" w:type="dxa"/>
        <w:tblLook w:val="04A0" w:firstRow="1" w:lastRow="0" w:firstColumn="1" w:lastColumn="0" w:noHBand="0" w:noVBand="1"/>
        <w:tblDescription w:val="WATR Center Headcounts"/>
      </w:tblPr>
      <w:tblGrid>
        <w:gridCol w:w="1900"/>
        <w:gridCol w:w="703"/>
        <w:gridCol w:w="703"/>
        <w:gridCol w:w="703"/>
        <w:gridCol w:w="703"/>
      </w:tblGrid>
      <w:tr w:rsidR="00CC0F06" w:rsidRPr="00BE51D0" w:rsidTr="00125C9E">
        <w:trPr>
          <w:cantSplit/>
          <w:trHeight w:val="307"/>
          <w:tblHeader/>
        </w:trPr>
        <w:tc>
          <w:tcPr>
            <w:tcW w:w="1900" w:type="dxa"/>
            <w:noWrap/>
            <w:hideMark/>
          </w:tcPr>
          <w:p w:rsidR="00CC0F06" w:rsidRPr="000F65F7" w:rsidRDefault="00CC0F06" w:rsidP="00BE51D0">
            <w:pPr>
              <w:pStyle w:val="BodyCopy"/>
              <w:rPr>
                <w:b/>
                <w:sz w:val="18"/>
              </w:rPr>
            </w:pPr>
            <w:r w:rsidRPr="000F65F7">
              <w:rPr>
                <w:b/>
                <w:sz w:val="18"/>
              </w:rPr>
              <w:t>Program</w:t>
            </w:r>
          </w:p>
        </w:tc>
        <w:tc>
          <w:tcPr>
            <w:tcW w:w="703" w:type="dxa"/>
            <w:noWrap/>
            <w:hideMark/>
          </w:tcPr>
          <w:p w:rsidR="00CC0F06" w:rsidRPr="000F65F7" w:rsidRDefault="00CC0F06" w:rsidP="00BE51D0">
            <w:pPr>
              <w:pStyle w:val="BodyCopy"/>
              <w:rPr>
                <w:b/>
                <w:sz w:val="18"/>
              </w:rPr>
            </w:pPr>
            <w:r w:rsidRPr="000F65F7">
              <w:rPr>
                <w:b/>
                <w:sz w:val="18"/>
              </w:rPr>
              <w:t>2015-16</w:t>
            </w:r>
          </w:p>
        </w:tc>
        <w:tc>
          <w:tcPr>
            <w:tcW w:w="703" w:type="dxa"/>
            <w:noWrap/>
            <w:hideMark/>
          </w:tcPr>
          <w:p w:rsidR="00CC0F06" w:rsidRPr="000F65F7" w:rsidRDefault="00CC0F06" w:rsidP="00BE51D0">
            <w:pPr>
              <w:pStyle w:val="BodyCopy"/>
              <w:rPr>
                <w:b/>
                <w:sz w:val="18"/>
              </w:rPr>
            </w:pPr>
            <w:r w:rsidRPr="000F65F7">
              <w:rPr>
                <w:b/>
                <w:sz w:val="18"/>
              </w:rPr>
              <w:t>2016-17</w:t>
            </w:r>
          </w:p>
        </w:tc>
        <w:tc>
          <w:tcPr>
            <w:tcW w:w="703" w:type="dxa"/>
            <w:noWrap/>
            <w:hideMark/>
          </w:tcPr>
          <w:p w:rsidR="00CC0F06" w:rsidRPr="000F65F7" w:rsidRDefault="00CC0F06" w:rsidP="00BE51D0">
            <w:pPr>
              <w:pStyle w:val="BodyCopy"/>
              <w:rPr>
                <w:b/>
                <w:sz w:val="18"/>
              </w:rPr>
            </w:pPr>
            <w:r w:rsidRPr="000F65F7">
              <w:rPr>
                <w:b/>
                <w:sz w:val="18"/>
              </w:rPr>
              <w:t>2017-18</w:t>
            </w:r>
          </w:p>
        </w:tc>
        <w:tc>
          <w:tcPr>
            <w:tcW w:w="703" w:type="dxa"/>
            <w:noWrap/>
            <w:hideMark/>
          </w:tcPr>
          <w:p w:rsidR="00CC0F06" w:rsidRPr="000F65F7" w:rsidRDefault="00CC0F06" w:rsidP="00BE51D0">
            <w:pPr>
              <w:pStyle w:val="BodyCopy"/>
              <w:rPr>
                <w:b/>
                <w:sz w:val="18"/>
              </w:rPr>
            </w:pPr>
            <w:r w:rsidRPr="000F65F7">
              <w:rPr>
                <w:b/>
                <w:sz w:val="18"/>
              </w:rPr>
              <w:t>2018-19</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 xml:space="preserve">Aircraft elect fab &amp; </w:t>
            </w:r>
            <w:proofErr w:type="spellStart"/>
            <w:r w:rsidRPr="00BE51D0">
              <w:rPr>
                <w:sz w:val="18"/>
              </w:rPr>
              <w:t>instl</w:t>
            </w:r>
            <w:proofErr w:type="spellEnd"/>
          </w:p>
        </w:tc>
        <w:tc>
          <w:tcPr>
            <w:tcW w:w="703" w:type="dxa"/>
            <w:noWrap/>
            <w:hideMark/>
          </w:tcPr>
          <w:p w:rsidR="00CC0F06" w:rsidRPr="00BE51D0" w:rsidRDefault="00CC0F06" w:rsidP="00BE51D0">
            <w:pPr>
              <w:pStyle w:val="BodyCopy"/>
              <w:rPr>
                <w:sz w:val="18"/>
              </w:rPr>
            </w:pPr>
            <w:r w:rsidRPr="00BE51D0">
              <w:rPr>
                <w:sz w:val="18"/>
              </w:rPr>
              <w:t>78.0</w:t>
            </w:r>
          </w:p>
        </w:tc>
        <w:tc>
          <w:tcPr>
            <w:tcW w:w="703" w:type="dxa"/>
            <w:noWrap/>
            <w:hideMark/>
          </w:tcPr>
          <w:p w:rsidR="00CC0F06" w:rsidRPr="00BE51D0" w:rsidRDefault="00CC0F06" w:rsidP="00BE51D0">
            <w:pPr>
              <w:pStyle w:val="BodyCopy"/>
              <w:rPr>
                <w:sz w:val="18"/>
              </w:rPr>
            </w:pPr>
            <w:r w:rsidRPr="00BE51D0">
              <w:rPr>
                <w:sz w:val="18"/>
              </w:rPr>
              <w:t>43.0</w:t>
            </w:r>
          </w:p>
        </w:tc>
        <w:tc>
          <w:tcPr>
            <w:tcW w:w="703" w:type="dxa"/>
            <w:noWrap/>
            <w:hideMark/>
          </w:tcPr>
          <w:p w:rsidR="00CC0F06" w:rsidRPr="00BE51D0" w:rsidRDefault="00CC0F06" w:rsidP="00BE51D0">
            <w:pPr>
              <w:pStyle w:val="BodyCopy"/>
              <w:rPr>
                <w:sz w:val="18"/>
              </w:rPr>
            </w:pPr>
            <w:r w:rsidRPr="00BE51D0">
              <w:rPr>
                <w:sz w:val="18"/>
              </w:rPr>
              <w:t>66.0</w:t>
            </w:r>
          </w:p>
        </w:tc>
        <w:tc>
          <w:tcPr>
            <w:tcW w:w="703" w:type="dxa"/>
            <w:noWrap/>
            <w:hideMark/>
          </w:tcPr>
          <w:p w:rsidR="00CC0F06" w:rsidRPr="00BE51D0" w:rsidRDefault="00CC0F06" w:rsidP="00BE51D0">
            <w:pPr>
              <w:pStyle w:val="BodyCopy"/>
              <w:rPr>
                <w:sz w:val="18"/>
              </w:rPr>
            </w:pPr>
            <w:r w:rsidRPr="00BE51D0">
              <w:rPr>
                <w:sz w:val="18"/>
              </w:rPr>
              <w:t>98.0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Airframe mech &amp; aircraft</w:t>
            </w:r>
          </w:p>
        </w:tc>
        <w:tc>
          <w:tcPr>
            <w:tcW w:w="703" w:type="dxa"/>
            <w:noWrap/>
            <w:hideMark/>
          </w:tcPr>
          <w:p w:rsidR="00CC0F06" w:rsidRPr="00BE51D0" w:rsidRDefault="00CC0F06" w:rsidP="00BE51D0">
            <w:pPr>
              <w:pStyle w:val="BodyCopy"/>
              <w:rPr>
                <w:sz w:val="18"/>
              </w:rPr>
            </w:pPr>
            <w:r w:rsidRPr="00BE51D0">
              <w:rPr>
                <w:sz w:val="18"/>
              </w:rPr>
              <w:t>391.0</w:t>
            </w:r>
          </w:p>
        </w:tc>
        <w:tc>
          <w:tcPr>
            <w:tcW w:w="703" w:type="dxa"/>
            <w:noWrap/>
            <w:hideMark/>
          </w:tcPr>
          <w:p w:rsidR="00CC0F06" w:rsidRPr="00BE51D0" w:rsidRDefault="00CC0F06" w:rsidP="00BE51D0">
            <w:pPr>
              <w:pStyle w:val="BodyCopy"/>
              <w:rPr>
                <w:sz w:val="18"/>
              </w:rPr>
            </w:pPr>
            <w:r w:rsidRPr="00BE51D0">
              <w:rPr>
                <w:sz w:val="18"/>
              </w:rPr>
              <w:t>227.0</w:t>
            </w:r>
          </w:p>
        </w:tc>
        <w:tc>
          <w:tcPr>
            <w:tcW w:w="703" w:type="dxa"/>
            <w:noWrap/>
            <w:hideMark/>
          </w:tcPr>
          <w:p w:rsidR="00CC0F06" w:rsidRPr="00BE51D0" w:rsidRDefault="00CC0F06" w:rsidP="00BE51D0">
            <w:pPr>
              <w:pStyle w:val="BodyCopy"/>
              <w:rPr>
                <w:sz w:val="18"/>
              </w:rPr>
            </w:pPr>
            <w:r w:rsidRPr="00BE51D0">
              <w:rPr>
                <w:sz w:val="18"/>
              </w:rPr>
              <w:t>202.0</w:t>
            </w:r>
          </w:p>
        </w:tc>
        <w:tc>
          <w:tcPr>
            <w:tcW w:w="703" w:type="dxa"/>
            <w:noWrap/>
            <w:hideMark/>
          </w:tcPr>
          <w:p w:rsidR="00CC0F06" w:rsidRPr="00BE51D0" w:rsidRDefault="00CC0F06" w:rsidP="00BE51D0">
            <w:pPr>
              <w:pStyle w:val="BodyCopy"/>
              <w:rPr>
                <w:sz w:val="18"/>
              </w:rPr>
            </w:pPr>
            <w:r w:rsidRPr="00BE51D0">
              <w:rPr>
                <w:sz w:val="18"/>
              </w:rPr>
              <w:t>209.0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Elect/</w:t>
            </w:r>
            <w:proofErr w:type="spellStart"/>
            <w:r w:rsidRPr="00BE51D0">
              <w:rPr>
                <w:sz w:val="18"/>
              </w:rPr>
              <w:t>electr</w:t>
            </w:r>
            <w:proofErr w:type="spellEnd"/>
            <w:r w:rsidRPr="00BE51D0">
              <w:rPr>
                <w:sz w:val="18"/>
              </w:rPr>
              <w:t xml:space="preserve"> &amp; comm tech</w:t>
            </w:r>
          </w:p>
        </w:tc>
        <w:tc>
          <w:tcPr>
            <w:tcW w:w="703" w:type="dxa"/>
            <w:noWrap/>
            <w:hideMark/>
          </w:tcPr>
          <w:p w:rsidR="00CC0F06" w:rsidRPr="00BE51D0" w:rsidRDefault="00CC0F06" w:rsidP="00BE51D0">
            <w:pPr>
              <w:pStyle w:val="BodyCopy"/>
              <w:rPr>
                <w:sz w:val="18"/>
              </w:rPr>
            </w:pPr>
            <w:r w:rsidRPr="00BE51D0">
              <w:rPr>
                <w:sz w:val="18"/>
              </w:rPr>
              <w:t>78.0</w:t>
            </w:r>
          </w:p>
        </w:tc>
        <w:tc>
          <w:tcPr>
            <w:tcW w:w="703" w:type="dxa"/>
            <w:noWrap/>
            <w:hideMark/>
          </w:tcPr>
          <w:p w:rsidR="00CC0F06" w:rsidRPr="00BE51D0" w:rsidRDefault="00CC0F06" w:rsidP="00BE51D0">
            <w:pPr>
              <w:pStyle w:val="BodyCopy"/>
              <w:rPr>
                <w:sz w:val="18"/>
              </w:rPr>
            </w:pPr>
            <w:r w:rsidRPr="00BE51D0">
              <w:rPr>
                <w:sz w:val="18"/>
              </w:rPr>
              <w:t>43.0</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 xml:space="preserve">Engineering tech, </w:t>
            </w:r>
            <w:proofErr w:type="spellStart"/>
            <w:r w:rsidRPr="00BE51D0">
              <w:rPr>
                <w:sz w:val="18"/>
              </w:rPr>
              <w:t>genl</w:t>
            </w:r>
            <w:proofErr w:type="spellEnd"/>
          </w:p>
        </w:tc>
        <w:tc>
          <w:tcPr>
            <w:tcW w:w="703" w:type="dxa"/>
            <w:noWrap/>
            <w:hideMark/>
          </w:tcPr>
          <w:p w:rsidR="00CC0F06" w:rsidRPr="00BE51D0" w:rsidRDefault="00CC0F06" w:rsidP="00BE51D0">
            <w:pPr>
              <w:pStyle w:val="BodyCopy"/>
              <w:rPr>
                <w:sz w:val="18"/>
              </w:rPr>
            </w:pPr>
            <w:r w:rsidRPr="00BE51D0">
              <w:rPr>
                <w:sz w:val="18"/>
              </w:rPr>
              <w:t>366.0</w:t>
            </w:r>
          </w:p>
        </w:tc>
        <w:tc>
          <w:tcPr>
            <w:tcW w:w="703" w:type="dxa"/>
            <w:noWrap/>
            <w:hideMark/>
          </w:tcPr>
          <w:p w:rsidR="00CC0F06" w:rsidRPr="00BE51D0" w:rsidRDefault="00CC0F06" w:rsidP="00BE51D0">
            <w:pPr>
              <w:pStyle w:val="BodyCopy"/>
              <w:rPr>
                <w:sz w:val="18"/>
              </w:rPr>
            </w:pPr>
            <w:r w:rsidRPr="00BE51D0">
              <w:rPr>
                <w:sz w:val="18"/>
              </w:rPr>
              <w:t>238.0</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Ind electronics tech</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sz w:val="18"/>
              </w:rPr>
            </w:pPr>
            <w:r w:rsidRPr="00BE51D0">
              <w:rPr>
                <w:sz w:val="18"/>
              </w:rPr>
              <w:t>66.0</w:t>
            </w:r>
          </w:p>
        </w:tc>
        <w:tc>
          <w:tcPr>
            <w:tcW w:w="703" w:type="dxa"/>
            <w:noWrap/>
            <w:hideMark/>
          </w:tcPr>
          <w:p w:rsidR="00CC0F06" w:rsidRPr="00BE51D0" w:rsidRDefault="00CC0F06" w:rsidP="00BE51D0">
            <w:pPr>
              <w:pStyle w:val="BodyCopy"/>
              <w:rPr>
                <w:sz w:val="18"/>
              </w:rPr>
            </w:pPr>
            <w:r w:rsidRPr="00BE51D0">
              <w:rPr>
                <w:sz w:val="18"/>
              </w:rPr>
              <w:t>98.0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Occ safety &amp; health tech</w:t>
            </w:r>
          </w:p>
        </w:tc>
        <w:tc>
          <w:tcPr>
            <w:tcW w:w="703" w:type="dxa"/>
            <w:noWrap/>
            <w:hideMark/>
          </w:tcPr>
          <w:p w:rsidR="00CC0F06" w:rsidRPr="00BE51D0" w:rsidRDefault="00CC0F06" w:rsidP="00BE51D0">
            <w:pPr>
              <w:pStyle w:val="BodyCopy"/>
              <w:rPr>
                <w:sz w:val="18"/>
              </w:rPr>
            </w:pPr>
            <w:r w:rsidRPr="00BE51D0">
              <w:rPr>
                <w:sz w:val="18"/>
              </w:rPr>
              <w:t>63.0</w:t>
            </w:r>
          </w:p>
        </w:tc>
        <w:tc>
          <w:tcPr>
            <w:tcW w:w="703" w:type="dxa"/>
            <w:noWrap/>
            <w:hideMark/>
          </w:tcPr>
          <w:p w:rsidR="00CC0F06" w:rsidRPr="00BE51D0" w:rsidRDefault="00CC0F06" w:rsidP="00BE51D0">
            <w:pPr>
              <w:pStyle w:val="BodyCopy"/>
              <w:rPr>
                <w:sz w:val="18"/>
              </w:rPr>
            </w:pPr>
            <w:r w:rsidRPr="00BE51D0">
              <w:rPr>
                <w:sz w:val="18"/>
              </w:rPr>
              <w:t>32.0</w:t>
            </w:r>
          </w:p>
        </w:tc>
        <w:tc>
          <w:tcPr>
            <w:tcW w:w="703" w:type="dxa"/>
            <w:noWrap/>
            <w:hideMark/>
          </w:tcPr>
          <w:p w:rsidR="00CC0F06" w:rsidRPr="00BE51D0" w:rsidRDefault="00CC0F06" w:rsidP="00BE51D0">
            <w:pPr>
              <w:pStyle w:val="BodyCopy"/>
              <w:rPr>
                <w:sz w:val="18"/>
              </w:rPr>
            </w:pPr>
            <w:r w:rsidRPr="00BE51D0">
              <w:rPr>
                <w:sz w:val="18"/>
              </w:rPr>
              <w:t>12.0</w:t>
            </w:r>
          </w:p>
        </w:tc>
        <w:tc>
          <w:tcPr>
            <w:tcW w:w="703" w:type="dxa"/>
            <w:noWrap/>
            <w:hideMark/>
          </w:tcPr>
          <w:p w:rsidR="00CC0F06" w:rsidRPr="00BE51D0" w:rsidRDefault="00CC0F06" w:rsidP="00BE51D0">
            <w:pPr>
              <w:pStyle w:val="BodyCopy"/>
              <w:rPr>
                <w:sz w:val="18"/>
              </w:rPr>
            </w:pPr>
            <w:r w:rsidRPr="00BE51D0">
              <w:rPr>
                <w:sz w:val="18"/>
              </w:rPr>
              <w:t>8.0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Quality control</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rFonts w:ascii="Calibri" w:hAnsi="Calibri" w:cs="Calibri"/>
                <w:sz w:val="18"/>
              </w:rPr>
            </w:pPr>
            <w:r w:rsidRPr="00BE51D0">
              <w:rPr>
                <w:rFonts w:ascii="Calibri" w:hAnsi="Calibri" w:cs="Calibri"/>
                <w:sz w:val="18"/>
              </w:rPr>
              <w:t> </w:t>
            </w:r>
          </w:p>
        </w:tc>
        <w:tc>
          <w:tcPr>
            <w:tcW w:w="703" w:type="dxa"/>
            <w:noWrap/>
            <w:hideMark/>
          </w:tcPr>
          <w:p w:rsidR="00CC0F06" w:rsidRPr="00BE51D0" w:rsidRDefault="00CC0F06" w:rsidP="00BE51D0">
            <w:pPr>
              <w:pStyle w:val="BodyCopy"/>
              <w:rPr>
                <w:sz w:val="18"/>
              </w:rPr>
            </w:pPr>
            <w:r w:rsidRPr="00BE51D0">
              <w:rPr>
                <w:sz w:val="18"/>
              </w:rPr>
              <w:t>10.0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Tool &amp; die tech</w:t>
            </w:r>
          </w:p>
        </w:tc>
        <w:tc>
          <w:tcPr>
            <w:tcW w:w="703" w:type="dxa"/>
            <w:noWrap/>
            <w:hideMark/>
          </w:tcPr>
          <w:p w:rsidR="00CC0F06" w:rsidRPr="00BE51D0" w:rsidRDefault="00CC0F06" w:rsidP="00BE51D0">
            <w:pPr>
              <w:pStyle w:val="BodyCopy"/>
              <w:rPr>
                <w:sz w:val="18"/>
              </w:rPr>
            </w:pPr>
            <w:r w:rsidRPr="00BE51D0">
              <w:rPr>
                <w:sz w:val="18"/>
              </w:rPr>
              <w:t>82.0</w:t>
            </w:r>
          </w:p>
        </w:tc>
        <w:tc>
          <w:tcPr>
            <w:tcW w:w="703" w:type="dxa"/>
            <w:noWrap/>
            <w:hideMark/>
          </w:tcPr>
          <w:p w:rsidR="00CC0F06" w:rsidRPr="00BE51D0" w:rsidRDefault="00CC0F06" w:rsidP="00BE51D0">
            <w:pPr>
              <w:pStyle w:val="BodyCopy"/>
              <w:rPr>
                <w:sz w:val="18"/>
              </w:rPr>
            </w:pPr>
            <w:r w:rsidRPr="00BE51D0">
              <w:rPr>
                <w:sz w:val="18"/>
              </w:rPr>
              <w:t>76.0</w:t>
            </w:r>
          </w:p>
        </w:tc>
        <w:tc>
          <w:tcPr>
            <w:tcW w:w="703" w:type="dxa"/>
            <w:noWrap/>
            <w:hideMark/>
          </w:tcPr>
          <w:p w:rsidR="00CC0F06" w:rsidRPr="00BE51D0" w:rsidRDefault="00CC0F06" w:rsidP="00BE51D0">
            <w:pPr>
              <w:pStyle w:val="BodyCopy"/>
              <w:rPr>
                <w:sz w:val="18"/>
              </w:rPr>
            </w:pPr>
            <w:r w:rsidRPr="00BE51D0">
              <w:rPr>
                <w:sz w:val="18"/>
              </w:rPr>
              <w:t>112.0</w:t>
            </w:r>
          </w:p>
        </w:tc>
        <w:tc>
          <w:tcPr>
            <w:tcW w:w="703" w:type="dxa"/>
            <w:noWrap/>
            <w:hideMark/>
          </w:tcPr>
          <w:p w:rsidR="00CC0F06" w:rsidRPr="00BE51D0" w:rsidRDefault="00CC0F06" w:rsidP="00BE51D0">
            <w:pPr>
              <w:pStyle w:val="BodyCopy"/>
              <w:rPr>
                <w:sz w:val="18"/>
              </w:rPr>
            </w:pPr>
            <w:r w:rsidRPr="00BE51D0">
              <w:rPr>
                <w:sz w:val="18"/>
              </w:rPr>
              <w:t>53.0</w:t>
            </w:r>
          </w:p>
        </w:tc>
      </w:tr>
      <w:tr w:rsidR="00CC0F06" w:rsidRPr="00BE51D0" w:rsidTr="00BE51D0">
        <w:trPr>
          <w:trHeight w:val="307"/>
        </w:trPr>
        <w:tc>
          <w:tcPr>
            <w:tcW w:w="1900" w:type="dxa"/>
            <w:noWrap/>
            <w:hideMark/>
          </w:tcPr>
          <w:p w:rsidR="00CC0F06" w:rsidRPr="00BE51D0" w:rsidRDefault="00CC0F06" w:rsidP="00BE51D0">
            <w:pPr>
              <w:pStyle w:val="BodyCopy"/>
              <w:rPr>
                <w:sz w:val="18"/>
              </w:rPr>
            </w:pPr>
            <w:r w:rsidRPr="00BE51D0">
              <w:rPr>
                <w:sz w:val="18"/>
              </w:rPr>
              <w:t>Total</w:t>
            </w:r>
          </w:p>
        </w:tc>
        <w:tc>
          <w:tcPr>
            <w:tcW w:w="703" w:type="dxa"/>
            <w:noWrap/>
            <w:hideMark/>
          </w:tcPr>
          <w:p w:rsidR="00CC0F06" w:rsidRPr="00BE51D0" w:rsidRDefault="00CC0F06" w:rsidP="00BE51D0">
            <w:pPr>
              <w:pStyle w:val="BodyCopy"/>
              <w:rPr>
                <w:sz w:val="18"/>
              </w:rPr>
            </w:pPr>
            <w:r w:rsidRPr="00BE51D0">
              <w:rPr>
                <w:sz w:val="18"/>
              </w:rPr>
              <w:t>438.0</w:t>
            </w:r>
          </w:p>
        </w:tc>
        <w:tc>
          <w:tcPr>
            <w:tcW w:w="703" w:type="dxa"/>
            <w:noWrap/>
            <w:hideMark/>
          </w:tcPr>
          <w:p w:rsidR="00CC0F06" w:rsidRPr="00BE51D0" w:rsidRDefault="00CC0F06" w:rsidP="00BE51D0">
            <w:pPr>
              <w:pStyle w:val="BodyCopy"/>
              <w:rPr>
                <w:sz w:val="18"/>
              </w:rPr>
            </w:pPr>
            <w:r w:rsidRPr="00BE51D0">
              <w:rPr>
                <w:sz w:val="18"/>
              </w:rPr>
              <w:t>255.0</w:t>
            </w:r>
          </w:p>
        </w:tc>
        <w:tc>
          <w:tcPr>
            <w:tcW w:w="703" w:type="dxa"/>
            <w:noWrap/>
            <w:hideMark/>
          </w:tcPr>
          <w:p w:rsidR="00CC0F06" w:rsidRPr="00BE51D0" w:rsidRDefault="00CC0F06" w:rsidP="00BE51D0">
            <w:pPr>
              <w:pStyle w:val="BodyCopy"/>
              <w:rPr>
                <w:sz w:val="18"/>
              </w:rPr>
            </w:pPr>
            <w:r w:rsidRPr="00BE51D0">
              <w:rPr>
                <w:sz w:val="18"/>
              </w:rPr>
              <w:t>260.0</w:t>
            </w:r>
          </w:p>
        </w:tc>
        <w:tc>
          <w:tcPr>
            <w:tcW w:w="703" w:type="dxa"/>
            <w:noWrap/>
            <w:hideMark/>
          </w:tcPr>
          <w:p w:rsidR="00CC0F06" w:rsidRPr="00BE51D0" w:rsidRDefault="00CC0F06" w:rsidP="00BE51D0">
            <w:pPr>
              <w:pStyle w:val="BodyCopy"/>
              <w:rPr>
                <w:sz w:val="18"/>
              </w:rPr>
            </w:pPr>
            <w:r w:rsidRPr="00BE51D0">
              <w:rPr>
                <w:sz w:val="18"/>
              </w:rPr>
              <w:t>247.0</w:t>
            </w:r>
          </w:p>
        </w:tc>
      </w:tr>
    </w:tbl>
    <w:p w:rsidR="00CC0F06" w:rsidRPr="00CC0F06" w:rsidRDefault="00CC0F06" w:rsidP="00CC0F06">
      <w:pPr>
        <w:pStyle w:val="Heading5"/>
      </w:pPr>
      <w:r>
        <w:t>WATR Center Employment Outcomes</w:t>
      </w:r>
    </w:p>
    <w:p w:rsidR="00C770B3" w:rsidRDefault="00CC0F06" w:rsidP="00BE51D0">
      <w:pPr>
        <w:pStyle w:val="BodyCopy"/>
      </w:pPr>
      <w:r>
        <w:t>Tracking employment outcomes for smaller programs, such as the WATR center, can prove challenging. SBCTC’s method for measuring employment relies on a valid Social Security Number and measures employment based on Unemployment Insurance data, which won’t include all employers</w:t>
      </w:r>
      <w:r w:rsidR="00576204">
        <w:t xml:space="preserve"> (such as self-employed, out-of-state, and federal employers)</w:t>
      </w:r>
      <w:r>
        <w:t xml:space="preserve">. Further, SBCTC’s data view employment as a </w:t>
      </w:r>
      <w:r w:rsidR="00F65458">
        <w:t>snapshot in</w:t>
      </w:r>
      <w:r>
        <w:t xml:space="preserve"> time rather than longitudinally. </w:t>
      </w:r>
    </w:p>
    <w:p w:rsidR="00BE51D0" w:rsidRDefault="00CC0F06" w:rsidP="00BE51D0">
      <w:pPr>
        <w:pStyle w:val="BodyCopy"/>
      </w:pPr>
      <w:r>
        <w:t xml:space="preserve">Employment outcomes based on this data show </w:t>
      </w:r>
      <w:r w:rsidR="0090092F">
        <w:t xml:space="preserve">152 </w:t>
      </w:r>
      <w:r>
        <w:t>students</w:t>
      </w:r>
      <w:r w:rsidR="00FE2527">
        <w:t>,</w:t>
      </w:r>
      <w:r>
        <w:t xml:space="preserve"> who at some point since 201</w:t>
      </w:r>
      <w:r w:rsidR="00875AD1">
        <w:t>5</w:t>
      </w:r>
      <w:r>
        <w:t>-1</w:t>
      </w:r>
      <w:r w:rsidR="00875AD1">
        <w:t>6</w:t>
      </w:r>
      <w:r>
        <w:t xml:space="preserve"> had enrolled in WATR center coursework</w:t>
      </w:r>
      <w:r w:rsidR="00FE2527">
        <w:t>,</w:t>
      </w:r>
      <w:r w:rsidR="00732E5F">
        <w:t xml:space="preserve"> employed three quarters after exiting the CTC system in 2016-17. Median wages</w:t>
      </w:r>
      <w:r w:rsidR="0090092F">
        <w:t xml:space="preserve"> and earnings</w:t>
      </w:r>
      <w:r w:rsidR="00732E5F">
        <w:t xml:space="preserve"> were </w:t>
      </w:r>
      <w:r w:rsidR="0090092F">
        <w:t>higher for WATR participants employed in the aerospace industry, primarily due to higher compensation among students i</w:t>
      </w:r>
      <w:r w:rsidR="00BE51D0">
        <w:t>n the Tool &amp; Die Tech program.</w:t>
      </w:r>
    </w:p>
    <w:p w:rsidR="00BE51D0" w:rsidRDefault="00BE51D0" w:rsidP="00BE51D0">
      <w:pPr>
        <w:pStyle w:val="Caption"/>
        <w:keepNext/>
      </w:pPr>
      <w:r>
        <w:t xml:space="preserve">Table </w:t>
      </w:r>
      <w:fldSimple w:instr=" SEQ Table \* ARABIC ">
        <w:r>
          <w:rPr>
            <w:noProof/>
          </w:rPr>
          <w:t>6</w:t>
        </w:r>
      </w:fldSimple>
      <w:r>
        <w:t xml:space="preserve"> </w:t>
      </w:r>
      <w:r w:rsidRPr="002B7625">
        <w:t>WATR Center employment outcomes for students exiting 2016-17</w:t>
      </w:r>
    </w:p>
    <w:tbl>
      <w:tblPr>
        <w:tblStyle w:val="TableGrid"/>
        <w:tblW w:w="4782" w:type="dxa"/>
        <w:tblLook w:val="04A0" w:firstRow="1" w:lastRow="0" w:firstColumn="1" w:lastColumn="0" w:noHBand="0" w:noVBand="1"/>
        <w:tblDescription w:val="WATR Center employment outcomes for students exiting 2016-17"/>
      </w:tblPr>
      <w:tblGrid>
        <w:gridCol w:w="1366"/>
        <w:gridCol w:w="999"/>
        <w:gridCol w:w="1231"/>
        <w:gridCol w:w="1186"/>
      </w:tblGrid>
      <w:tr w:rsidR="0090092F" w:rsidRPr="00125C9E" w:rsidTr="00125C9E">
        <w:trPr>
          <w:cantSplit/>
          <w:trHeight w:val="193"/>
          <w:tblHeader/>
        </w:trPr>
        <w:tc>
          <w:tcPr>
            <w:tcW w:w="1366" w:type="dxa"/>
            <w:hideMark/>
          </w:tcPr>
          <w:p w:rsidR="0090092F" w:rsidRPr="00125C9E" w:rsidRDefault="0090092F" w:rsidP="00125C9E">
            <w:pPr>
              <w:pStyle w:val="BodyCopy"/>
              <w:rPr>
                <w:b/>
                <w:sz w:val="18"/>
                <w:szCs w:val="18"/>
              </w:rPr>
            </w:pPr>
            <w:r w:rsidRPr="00125C9E">
              <w:rPr>
                <w:b/>
                <w:sz w:val="18"/>
                <w:szCs w:val="18"/>
              </w:rPr>
              <w:t>Program</w:t>
            </w:r>
          </w:p>
        </w:tc>
        <w:tc>
          <w:tcPr>
            <w:tcW w:w="999" w:type="dxa"/>
            <w:hideMark/>
          </w:tcPr>
          <w:p w:rsidR="0090092F" w:rsidRPr="00125C9E" w:rsidRDefault="0090092F" w:rsidP="00125C9E">
            <w:pPr>
              <w:pStyle w:val="BodyCopy"/>
              <w:rPr>
                <w:rFonts w:cs="Calibri"/>
                <w:b/>
                <w:sz w:val="18"/>
                <w:szCs w:val="18"/>
              </w:rPr>
            </w:pPr>
            <w:r w:rsidRPr="00125C9E">
              <w:rPr>
                <w:rFonts w:cs="Calibri"/>
                <w:b/>
                <w:sz w:val="18"/>
                <w:szCs w:val="18"/>
              </w:rPr>
              <w:t>Measure</w:t>
            </w:r>
          </w:p>
        </w:tc>
        <w:tc>
          <w:tcPr>
            <w:tcW w:w="1231" w:type="dxa"/>
            <w:hideMark/>
          </w:tcPr>
          <w:p w:rsidR="0090092F" w:rsidRPr="00125C9E" w:rsidRDefault="0090092F" w:rsidP="00125C9E">
            <w:pPr>
              <w:pStyle w:val="BodyCopy"/>
              <w:rPr>
                <w:b/>
                <w:sz w:val="18"/>
                <w:szCs w:val="18"/>
              </w:rPr>
            </w:pPr>
            <w:r w:rsidRPr="00125C9E">
              <w:rPr>
                <w:b/>
                <w:sz w:val="18"/>
                <w:szCs w:val="18"/>
              </w:rPr>
              <w:t>Aerospace Industry</w:t>
            </w:r>
          </w:p>
        </w:tc>
        <w:tc>
          <w:tcPr>
            <w:tcW w:w="1186" w:type="dxa"/>
            <w:hideMark/>
          </w:tcPr>
          <w:p w:rsidR="0090092F" w:rsidRPr="00125C9E" w:rsidRDefault="0090092F" w:rsidP="00125C9E">
            <w:pPr>
              <w:pStyle w:val="BodyCopy"/>
              <w:rPr>
                <w:b/>
                <w:sz w:val="18"/>
                <w:szCs w:val="18"/>
              </w:rPr>
            </w:pPr>
            <w:r w:rsidRPr="00125C9E">
              <w:rPr>
                <w:b/>
                <w:sz w:val="18"/>
                <w:szCs w:val="18"/>
              </w:rPr>
              <w:t>Non-Aerospace Industry</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Airframe mech &amp; aircraft</w:t>
            </w:r>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sz w:val="18"/>
                <w:szCs w:val="18"/>
              </w:rPr>
            </w:pPr>
            <w:r w:rsidRPr="00125C9E">
              <w:rPr>
                <w:sz w:val="18"/>
                <w:szCs w:val="18"/>
              </w:rPr>
              <w:t>18</w:t>
            </w:r>
          </w:p>
        </w:tc>
        <w:tc>
          <w:tcPr>
            <w:tcW w:w="1186" w:type="dxa"/>
            <w:noWrap/>
            <w:hideMark/>
          </w:tcPr>
          <w:p w:rsidR="0090092F" w:rsidRPr="00125C9E" w:rsidRDefault="0090092F" w:rsidP="00125C9E">
            <w:pPr>
              <w:pStyle w:val="BodyCopy"/>
              <w:rPr>
                <w:sz w:val="18"/>
                <w:szCs w:val="18"/>
              </w:rPr>
            </w:pPr>
            <w:r w:rsidRPr="00125C9E">
              <w:rPr>
                <w:sz w:val="18"/>
                <w:szCs w:val="18"/>
              </w:rPr>
              <w:t>45</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sz w:val="18"/>
                <w:szCs w:val="18"/>
              </w:rPr>
            </w:pPr>
            <w:r w:rsidRPr="00125C9E">
              <w:rPr>
                <w:sz w:val="18"/>
                <w:szCs w:val="18"/>
              </w:rPr>
              <w:t>$36,972</w:t>
            </w:r>
          </w:p>
        </w:tc>
        <w:tc>
          <w:tcPr>
            <w:tcW w:w="1186" w:type="dxa"/>
            <w:noWrap/>
            <w:hideMark/>
          </w:tcPr>
          <w:p w:rsidR="0090092F" w:rsidRPr="00125C9E" w:rsidRDefault="0090092F" w:rsidP="00125C9E">
            <w:pPr>
              <w:pStyle w:val="BodyCopy"/>
              <w:rPr>
                <w:sz w:val="18"/>
                <w:szCs w:val="18"/>
              </w:rPr>
            </w:pPr>
            <w:r w:rsidRPr="00125C9E">
              <w:rPr>
                <w:sz w:val="18"/>
                <w:szCs w:val="18"/>
              </w:rPr>
              <w:t>$30,805</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sz w:val="18"/>
                <w:szCs w:val="18"/>
              </w:rPr>
            </w:pPr>
            <w:r w:rsidRPr="00125C9E">
              <w:rPr>
                <w:sz w:val="18"/>
                <w:szCs w:val="18"/>
              </w:rPr>
              <w:t>$16.29</w:t>
            </w:r>
          </w:p>
        </w:tc>
        <w:tc>
          <w:tcPr>
            <w:tcW w:w="1186" w:type="dxa"/>
            <w:noWrap/>
            <w:hideMark/>
          </w:tcPr>
          <w:p w:rsidR="0090092F" w:rsidRPr="00125C9E" w:rsidRDefault="0090092F" w:rsidP="00125C9E">
            <w:pPr>
              <w:pStyle w:val="BodyCopy"/>
              <w:rPr>
                <w:sz w:val="18"/>
                <w:szCs w:val="18"/>
              </w:rPr>
            </w:pPr>
            <w:r w:rsidRPr="00125C9E">
              <w:rPr>
                <w:sz w:val="18"/>
                <w:szCs w:val="18"/>
              </w:rPr>
              <w:t>$16.33</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Computer programming</w:t>
            </w:r>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sz w:val="18"/>
                <w:szCs w:val="18"/>
              </w:rPr>
            </w:pPr>
            <w:r w:rsidRPr="00125C9E">
              <w:rPr>
                <w:sz w:val="18"/>
                <w:szCs w:val="18"/>
              </w:rPr>
              <w:t>&lt;10</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 xml:space="preserve">Engineering tech, </w:t>
            </w:r>
            <w:proofErr w:type="spellStart"/>
            <w:r w:rsidRPr="00125C9E">
              <w:rPr>
                <w:sz w:val="18"/>
                <w:szCs w:val="18"/>
              </w:rPr>
              <w:t>genl</w:t>
            </w:r>
            <w:proofErr w:type="spellEnd"/>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&lt;10</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 </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Ind electronics tech</w:t>
            </w:r>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sz w:val="18"/>
                <w:szCs w:val="18"/>
              </w:rPr>
            </w:pPr>
            <w:r w:rsidRPr="00125C9E">
              <w:rPr>
                <w:sz w:val="18"/>
                <w:szCs w:val="18"/>
              </w:rPr>
              <w:t>&lt;10</w:t>
            </w:r>
          </w:p>
        </w:tc>
        <w:tc>
          <w:tcPr>
            <w:tcW w:w="1186" w:type="dxa"/>
            <w:noWrap/>
            <w:hideMark/>
          </w:tcPr>
          <w:p w:rsidR="0090092F" w:rsidRPr="00125C9E" w:rsidRDefault="0090092F" w:rsidP="00125C9E">
            <w:pPr>
              <w:pStyle w:val="BodyCopy"/>
              <w:rPr>
                <w:sz w:val="18"/>
                <w:szCs w:val="18"/>
              </w:rPr>
            </w:pPr>
            <w:r w:rsidRPr="00125C9E">
              <w:rPr>
                <w:sz w:val="18"/>
                <w:szCs w:val="18"/>
              </w:rPr>
              <w:t>10</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$39,631</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$17.17</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 xml:space="preserve">Microcomputer apps, </w:t>
            </w:r>
            <w:proofErr w:type="spellStart"/>
            <w:r w:rsidRPr="00125C9E">
              <w:rPr>
                <w:sz w:val="18"/>
                <w:szCs w:val="18"/>
              </w:rPr>
              <w:t>genl</w:t>
            </w:r>
            <w:proofErr w:type="spellEnd"/>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sz w:val="18"/>
                <w:szCs w:val="18"/>
              </w:rPr>
            </w:pPr>
            <w:r w:rsidRPr="00125C9E">
              <w:rPr>
                <w:sz w:val="18"/>
                <w:szCs w:val="18"/>
              </w:rPr>
              <w:t>&lt;10</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sz w:val="18"/>
                <w:szCs w:val="18"/>
              </w:rPr>
            </w:pPr>
            <w:r w:rsidRPr="00125C9E">
              <w:rPr>
                <w:sz w:val="18"/>
                <w:szCs w:val="18"/>
              </w:rPr>
              <w:t>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Quality control</w:t>
            </w:r>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&lt;10</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 </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w:t>
            </w:r>
          </w:p>
        </w:tc>
        <w:tc>
          <w:tcPr>
            <w:tcW w:w="1186" w:type="dxa"/>
            <w:noWrap/>
            <w:hideMark/>
          </w:tcPr>
          <w:p w:rsidR="0090092F" w:rsidRPr="00125C9E" w:rsidRDefault="0090092F" w:rsidP="00125C9E">
            <w:pPr>
              <w:pStyle w:val="BodyCopy"/>
              <w:rPr>
                <w:sz w:val="18"/>
                <w:szCs w:val="18"/>
              </w:rPr>
            </w:pPr>
            <w:r w:rsidRPr="00125C9E">
              <w:rPr>
                <w:sz w:val="18"/>
                <w:szCs w:val="18"/>
              </w:rPr>
              <w:t> </w:t>
            </w:r>
          </w:p>
        </w:tc>
      </w:tr>
      <w:tr w:rsidR="0090092F" w:rsidRPr="00125C9E" w:rsidTr="00BE51D0">
        <w:trPr>
          <w:trHeight w:val="193"/>
        </w:trPr>
        <w:tc>
          <w:tcPr>
            <w:tcW w:w="1366" w:type="dxa"/>
            <w:vMerge w:val="restart"/>
            <w:hideMark/>
          </w:tcPr>
          <w:p w:rsidR="0090092F" w:rsidRPr="00125C9E" w:rsidRDefault="0090092F" w:rsidP="00125C9E">
            <w:pPr>
              <w:pStyle w:val="BodyCopy"/>
              <w:rPr>
                <w:sz w:val="18"/>
                <w:szCs w:val="18"/>
              </w:rPr>
            </w:pPr>
            <w:r w:rsidRPr="00125C9E">
              <w:rPr>
                <w:sz w:val="18"/>
                <w:szCs w:val="18"/>
              </w:rPr>
              <w:t>Tool &amp; die tech</w:t>
            </w:r>
          </w:p>
        </w:tc>
        <w:tc>
          <w:tcPr>
            <w:tcW w:w="999" w:type="dxa"/>
            <w:noWrap/>
            <w:hideMark/>
          </w:tcPr>
          <w:p w:rsidR="0090092F" w:rsidRPr="00125C9E" w:rsidRDefault="0090092F" w:rsidP="00125C9E">
            <w:pPr>
              <w:pStyle w:val="BodyCopy"/>
              <w:rPr>
                <w:sz w:val="18"/>
                <w:szCs w:val="18"/>
              </w:rPr>
            </w:pPr>
            <w:r w:rsidRPr="00125C9E">
              <w:rPr>
                <w:sz w:val="18"/>
                <w:szCs w:val="18"/>
              </w:rPr>
              <w:t>Count</w:t>
            </w:r>
          </w:p>
        </w:tc>
        <w:tc>
          <w:tcPr>
            <w:tcW w:w="1231" w:type="dxa"/>
            <w:noWrap/>
            <w:hideMark/>
          </w:tcPr>
          <w:p w:rsidR="0090092F" w:rsidRPr="00125C9E" w:rsidRDefault="0090092F" w:rsidP="00125C9E">
            <w:pPr>
              <w:pStyle w:val="BodyCopy"/>
              <w:rPr>
                <w:sz w:val="18"/>
                <w:szCs w:val="18"/>
              </w:rPr>
            </w:pPr>
            <w:r w:rsidRPr="00125C9E">
              <w:rPr>
                <w:sz w:val="18"/>
                <w:szCs w:val="18"/>
              </w:rPr>
              <w:t>57</w:t>
            </w:r>
          </w:p>
        </w:tc>
        <w:tc>
          <w:tcPr>
            <w:tcW w:w="1186" w:type="dxa"/>
            <w:noWrap/>
            <w:hideMark/>
          </w:tcPr>
          <w:p w:rsidR="0090092F" w:rsidRPr="00125C9E" w:rsidRDefault="0090092F" w:rsidP="00125C9E">
            <w:pPr>
              <w:pStyle w:val="BodyCopy"/>
              <w:rPr>
                <w:sz w:val="18"/>
                <w:szCs w:val="18"/>
              </w:rPr>
            </w:pPr>
            <w:r w:rsidRPr="00125C9E">
              <w:rPr>
                <w:sz w:val="18"/>
                <w:szCs w:val="18"/>
              </w:rPr>
              <w:t>10</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Earnings</w:t>
            </w:r>
          </w:p>
        </w:tc>
        <w:tc>
          <w:tcPr>
            <w:tcW w:w="1231" w:type="dxa"/>
            <w:noWrap/>
            <w:hideMark/>
          </w:tcPr>
          <w:p w:rsidR="0090092F" w:rsidRPr="00125C9E" w:rsidRDefault="0090092F" w:rsidP="00125C9E">
            <w:pPr>
              <w:pStyle w:val="BodyCopy"/>
              <w:rPr>
                <w:sz w:val="18"/>
                <w:szCs w:val="18"/>
              </w:rPr>
            </w:pPr>
            <w:r w:rsidRPr="00125C9E">
              <w:rPr>
                <w:sz w:val="18"/>
                <w:szCs w:val="18"/>
              </w:rPr>
              <w:t>$57,302</w:t>
            </w:r>
          </w:p>
        </w:tc>
        <w:tc>
          <w:tcPr>
            <w:tcW w:w="1186" w:type="dxa"/>
            <w:noWrap/>
            <w:hideMark/>
          </w:tcPr>
          <w:p w:rsidR="0090092F" w:rsidRPr="00125C9E" w:rsidRDefault="0090092F" w:rsidP="00125C9E">
            <w:pPr>
              <w:pStyle w:val="BodyCopy"/>
              <w:rPr>
                <w:sz w:val="18"/>
                <w:szCs w:val="18"/>
              </w:rPr>
            </w:pPr>
            <w:r w:rsidRPr="00125C9E">
              <w:rPr>
                <w:sz w:val="18"/>
                <w:szCs w:val="18"/>
              </w:rPr>
              <w:t>$35,814</w:t>
            </w:r>
          </w:p>
        </w:tc>
      </w:tr>
      <w:tr w:rsidR="00FE2527" w:rsidRPr="00125C9E" w:rsidTr="00BE51D0">
        <w:trPr>
          <w:trHeight w:val="193"/>
        </w:trPr>
        <w:tc>
          <w:tcPr>
            <w:tcW w:w="1366" w:type="dxa"/>
            <w:vMerge/>
            <w:hideMark/>
          </w:tcPr>
          <w:p w:rsidR="0090092F" w:rsidRPr="00125C9E" w:rsidRDefault="0090092F" w:rsidP="00125C9E">
            <w:pPr>
              <w:pStyle w:val="BodyCopy"/>
              <w:rPr>
                <w:sz w:val="18"/>
                <w:szCs w:val="18"/>
              </w:rPr>
            </w:pPr>
          </w:p>
        </w:tc>
        <w:tc>
          <w:tcPr>
            <w:tcW w:w="999" w:type="dxa"/>
            <w:noWrap/>
            <w:hideMark/>
          </w:tcPr>
          <w:p w:rsidR="0090092F" w:rsidRPr="00125C9E" w:rsidRDefault="0090092F" w:rsidP="00125C9E">
            <w:pPr>
              <w:pStyle w:val="BodyCopy"/>
              <w:rPr>
                <w:sz w:val="18"/>
                <w:szCs w:val="18"/>
              </w:rPr>
            </w:pPr>
            <w:r w:rsidRPr="00125C9E">
              <w:rPr>
                <w:sz w:val="18"/>
                <w:szCs w:val="18"/>
              </w:rPr>
              <w:t>Median Wages</w:t>
            </w:r>
          </w:p>
        </w:tc>
        <w:tc>
          <w:tcPr>
            <w:tcW w:w="1231" w:type="dxa"/>
            <w:noWrap/>
            <w:hideMark/>
          </w:tcPr>
          <w:p w:rsidR="0090092F" w:rsidRPr="00125C9E" w:rsidRDefault="0090092F" w:rsidP="00125C9E">
            <w:pPr>
              <w:pStyle w:val="BodyCopy"/>
              <w:rPr>
                <w:sz w:val="18"/>
                <w:szCs w:val="18"/>
              </w:rPr>
            </w:pPr>
            <w:r w:rsidRPr="00125C9E">
              <w:rPr>
                <w:sz w:val="18"/>
                <w:szCs w:val="18"/>
              </w:rPr>
              <w:t>$24.83</w:t>
            </w:r>
          </w:p>
        </w:tc>
        <w:tc>
          <w:tcPr>
            <w:tcW w:w="1186" w:type="dxa"/>
            <w:noWrap/>
            <w:hideMark/>
          </w:tcPr>
          <w:p w:rsidR="0090092F" w:rsidRPr="00125C9E" w:rsidRDefault="0090092F" w:rsidP="00125C9E">
            <w:pPr>
              <w:pStyle w:val="BodyCopy"/>
              <w:rPr>
                <w:sz w:val="18"/>
                <w:szCs w:val="18"/>
              </w:rPr>
            </w:pPr>
            <w:r w:rsidRPr="00125C9E">
              <w:rPr>
                <w:sz w:val="18"/>
                <w:szCs w:val="18"/>
              </w:rPr>
              <w:t>$17.70</w:t>
            </w:r>
          </w:p>
        </w:tc>
      </w:tr>
      <w:tr w:rsidR="00FE2527" w:rsidRPr="00125C9E" w:rsidTr="00BE51D0">
        <w:trPr>
          <w:trHeight w:val="193"/>
        </w:trPr>
        <w:tc>
          <w:tcPr>
            <w:tcW w:w="1366" w:type="dxa"/>
            <w:vMerge w:val="restart"/>
            <w:noWrap/>
            <w:hideMark/>
          </w:tcPr>
          <w:p w:rsidR="0090092F" w:rsidRPr="00125C9E" w:rsidRDefault="0090092F" w:rsidP="00125C9E">
            <w:pPr>
              <w:pStyle w:val="BodyCopy"/>
              <w:rPr>
                <w:rFonts w:cs="Calibri"/>
                <w:sz w:val="18"/>
                <w:szCs w:val="18"/>
              </w:rPr>
            </w:pPr>
            <w:r w:rsidRPr="00125C9E">
              <w:rPr>
                <w:rFonts w:cs="Calibri"/>
                <w:sz w:val="18"/>
                <w:szCs w:val="18"/>
              </w:rPr>
              <w:t>All Programs</w:t>
            </w:r>
          </w:p>
        </w:tc>
        <w:tc>
          <w:tcPr>
            <w:tcW w:w="999" w:type="dxa"/>
            <w:noWrap/>
            <w:hideMark/>
          </w:tcPr>
          <w:p w:rsidR="0090092F" w:rsidRPr="00125C9E" w:rsidRDefault="0090092F" w:rsidP="00125C9E">
            <w:pPr>
              <w:pStyle w:val="BodyCopy"/>
              <w:rPr>
                <w:rFonts w:cs="Calibri"/>
                <w:sz w:val="18"/>
                <w:szCs w:val="18"/>
              </w:rPr>
            </w:pPr>
            <w:r w:rsidRPr="00125C9E">
              <w:rPr>
                <w:rFonts w:cs="Calibri"/>
                <w:sz w:val="18"/>
                <w:szCs w:val="18"/>
              </w:rPr>
              <w:t>Count</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84</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68</w:t>
            </w:r>
          </w:p>
        </w:tc>
      </w:tr>
      <w:tr w:rsidR="00FE2527" w:rsidRPr="00125C9E" w:rsidTr="00BE51D0">
        <w:trPr>
          <w:trHeight w:val="193"/>
        </w:trPr>
        <w:tc>
          <w:tcPr>
            <w:tcW w:w="1366" w:type="dxa"/>
            <w:vMerge/>
            <w:hideMark/>
          </w:tcPr>
          <w:p w:rsidR="0090092F" w:rsidRPr="00125C9E" w:rsidRDefault="0090092F" w:rsidP="00125C9E">
            <w:pPr>
              <w:pStyle w:val="BodyCopy"/>
              <w:rPr>
                <w:rFonts w:cs="Calibri"/>
                <w:sz w:val="18"/>
                <w:szCs w:val="18"/>
              </w:rPr>
            </w:pPr>
          </w:p>
        </w:tc>
        <w:tc>
          <w:tcPr>
            <w:tcW w:w="999" w:type="dxa"/>
            <w:noWrap/>
            <w:hideMark/>
          </w:tcPr>
          <w:p w:rsidR="0090092F" w:rsidRPr="00125C9E" w:rsidRDefault="0090092F" w:rsidP="00125C9E">
            <w:pPr>
              <w:pStyle w:val="BodyCopy"/>
              <w:rPr>
                <w:rFonts w:cs="Calibri"/>
                <w:sz w:val="18"/>
                <w:szCs w:val="18"/>
              </w:rPr>
            </w:pPr>
            <w:r w:rsidRPr="00125C9E">
              <w:rPr>
                <w:rFonts w:cs="Calibri"/>
                <w:sz w:val="18"/>
                <w:szCs w:val="18"/>
              </w:rPr>
              <w:t>Median Earnings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xml:space="preserve">$51,766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xml:space="preserve">$32,802 </w:t>
            </w:r>
          </w:p>
        </w:tc>
      </w:tr>
      <w:tr w:rsidR="00FE2527" w:rsidRPr="00125C9E" w:rsidTr="00BE51D0">
        <w:trPr>
          <w:trHeight w:val="193"/>
        </w:trPr>
        <w:tc>
          <w:tcPr>
            <w:tcW w:w="1366" w:type="dxa"/>
            <w:vMerge/>
            <w:hideMark/>
          </w:tcPr>
          <w:p w:rsidR="0090092F" w:rsidRPr="00125C9E" w:rsidRDefault="0090092F" w:rsidP="00125C9E">
            <w:pPr>
              <w:pStyle w:val="BodyCopy"/>
              <w:rPr>
                <w:rFonts w:cs="Calibri"/>
                <w:sz w:val="18"/>
                <w:szCs w:val="18"/>
              </w:rPr>
            </w:pPr>
          </w:p>
        </w:tc>
        <w:tc>
          <w:tcPr>
            <w:tcW w:w="999" w:type="dxa"/>
            <w:noWrap/>
            <w:hideMark/>
          </w:tcPr>
          <w:p w:rsidR="0090092F" w:rsidRPr="00125C9E" w:rsidRDefault="0090092F" w:rsidP="00125C9E">
            <w:pPr>
              <w:pStyle w:val="BodyCopy"/>
              <w:rPr>
                <w:rFonts w:cs="Calibri"/>
                <w:sz w:val="18"/>
                <w:szCs w:val="18"/>
              </w:rPr>
            </w:pPr>
            <w:r w:rsidRPr="00125C9E">
              <w:rPr>
                <w:rFonts w:cs="Calibri"/>
                <w:sz w:val="18"/>
                <w:szCs w:val="18"/>
              </w:rPr>
              <w:t>Median Wages</w:t>
            </w:r>
          </w:p>
        </w:tc>
        <w:tc>
          <w:tcPr>
            <w:tcW w:w="1231" w:type="dxa"/>
            <w:noWrap/>
            <w:hideMark/>
          </w:tcPr>
          <w:p w:rsidR="0090092F" w:rsidRPr="00125C9E" w:rsidRDefault="0090092F" w:rsidP="00125C9E">
            <w:pPr>
              <w:pStyle w:val="BodyCopy"/>
              <w:rPr>
                <w:rFonts w:cs="Calibri"/>
                <w:sz w:val="18"/>
                <w:szCs w:val="18"/>
              </w:rPr>
            </w:pPr>
            <w:r w:rsidRPr="00125C9E">
              <w:rPr>
                <w:rFonts w:cs="Calibri"/>
                <w:sz w:val="18"/>
                <w:szCs w:val="18"/>
              </w:rPr>
              <w:t xml:space="preserve">$23.57 </w:t>
            </w:r>
          </w:p>
        </w:tc>
        <w:tc>
          <w:tcPr>
            <w:tcW w:w="1186" w:type="dxa"/>
            <w:noWrap/>
            <w:hideMark/>
          </w:tcPr>
          <w:p w:rsidR="0090092F" w:rsidRPr="00125C9E" w:rsidRDefault="0090092F" w:rsidP="00125C9E">
            <w:pPr>
              <w:pStyle w:val="BodyCopy"/>
              <w:rPr>
                <w:rFonts w:cs="Calibri"/>
                <w:sz w:val="18"/>
                <w:szCs w:val="18"/>
              </w:rPr>
            </w:pPr>
            <w:r w:rsidRPr="00125C9E">
              <w:rPr>
                <w:rFonts w:cs="Calibri"/>
                <w:sz w:val="18"/>
                <w:szCs w:val="18"/>
              </w:rPr>
              <w:t xml:space="preserve">$16.51 </w:t>
            </w:r>
          </w:p>
        </w:tc>
      </w:tr>
    </w:tbl>
    <w:p w:rsidR="00765F2B" w:rsidRDefault="00765F2B" w:rsidP="00765F2B">
      <w:pPr>
        <w:pStyle w:val="Default"/>
        <w:rPr>
          <w:rFonts w:asciiTheme="minorHAnsi" w:hAnsiTheme="minorHAnsi"/>
          <w:sz w:val="20"/>
          <w:szCs w:val="20"/>
        </w:rPr>
        <w:sectPr w:rsidR="00765F2B" w:rsidSect="00540B73">
          <w:headerReference w:type="even" r:id="rId22"/>
          <w:headerReference w:type="default" r:id="rId23"/>
          <w:headerReference w:type="first" r:id="rId24"/>
          <w:type w:val="continuous"/>
          <w:pgSz w:w="12240" w:h="15840" w:code="1"/>
          <w:pgMar w:top="1080" w:right="1080" w:bottom="288" w:left="1080" w:header="720" w:footer="1255" w:gutter="0"/>
          <w:cols w:num="2" w:space="720"/>
          <w:titlePg/>
          <w:docGrid w:linePitch="360"/>
        </w:sectPr>
      </w:pPr>
    </w:p>
    <w:p w:rsidR="00794AD6" w:rsidRDefault="00794AD6" w:rsidP="00D11281">
      <w:pPr>
        <w:sectPr w:rsidR="00794AD6" w:rsidSect="00276169">
          <w:headerReference w:type="even" r:id="rId25"/>
          <w:headerReference w:type="default" r:id="rId26"/>
          <w:footerReference w:type="default" r:id="rId27"/>
          <w:headerReference w:type="first" r:id="rId28"/>
          <w:footerReference w:type="first" r:id="rId29"/>
          <w:type w:val="continuous"/>
          <w:pgSz w:w="12240" w:h="15840" w:code="1"/>
          <w:pgMar w:top="1080" w:right="1080" w:bottom="288" w:left="1080" w:header="720" w:footer="1253" w:gutter="0"/>
          <w:cols w:space="720"/>
          <w:titlePg/>
          <w:docGrid w:linePitch="360"/>
        </w:sectPr>
      </w:pPr>
    </w:p>
    <w:p w:rsidR="000D6ED3" w:rsidRDefault="000D6ED3" w:rsidP="000D6ED3">
      <w:pPr>
        <w:pStyle w:val="Heading2"/>
      </w:pPr>
      <w:r>
        <w:lastRenderedPageBreak/>
        <w:t>Appendix I. 1000 FTE programs tracked by SBCTC</w:t>
      </w:r>
    </w:p>
    <w:tbl>
      <w:tblPr>
        <w:tblStyle w:val="TableGrid"/>
        <w:tblW w:w="8669" w:type="dxa"/>
        <w:tblLook w:val="04A0" w:firstRow="1" w:lastRow="0" w:firstColumn="1" w:lastColumn="0" w:noHBand="0" w:noVBand="1"/>
        <w:tblDescription w:val="1000 FTE programs tracked by SBCTC"/>
      </w:tblPr>
      <w:tblGrid>
        <w:gridCol w:w="2641"/>
        <w:gridCol w:w="6028"/>
      </w:tblGrid>
      <w:tr w:rsidR="000D6ED3" w:rsidRPr="000D6ED3" w:rsidTr="000F65F7">
        <w:trPr>
          <w:cantSplit/>
          <w:trHeight w:val="299"/>
          <w:tblHeader/>
        </w:trPr>
        <w:tc>
          <w:tcPr>
            <w:tcW w:w="2641" w:type="dxa"/>
            <w:noWrap/>
            <w:hideMark/>
          </w:tcPr>
          <w:p w:rsidR="000D6ED3" w:rsidRPr="000F65F7" w:rsidRDefault="000D6ED3" w:rsidP="000F65F7">
            <w:pPr>
              <w:pStyle w:val="BodyCopy"/>
              <w:rPr>
                <w:b/>
              </w:rPr>
            </w:pPr>
            <w:r w:rsidRPr="000F65F7">
              <w:rPr>
                <w:b/>
              </w:rPr>
              <w:t>College</w:t>
            </w:r>
          </w:p>
        </w:tc>
        <w:tc>
          <w:tcPr>
            <w:tcW w:w="6028" w:type="dxa"/>
            <w:noWrap/>
            <w:hideMark/>
          </w:tcPr>
          <w:p w:rsidR="000D6ED3" w:rsidRPr="000F65F7" w:rsidRDefault="000D6ED3" w:rsidP="000F65F7">
            <w:pPr>
              <w:pStyle w:val="BodyCopy"/>
              <w:rPr>
                <w:b/>
              </w:rPr>
            </w:pPr>
            <w:r w:rsidRPr="000F65F7">
              <w:rPr>
                <w:b/>
              </w:rPr>
              <w:t>Program Title</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Bates</w:t>
            </w:r>
          </w:p>
        </w:tc>
        <w:tc>
          <w:tcPr>
            <w:tcW w:w="6028" w:type="dxa"/>
            <w:noWrap/>
            <w:hideMark/>
          </w:tcPr>
          <w:p w:rsidR="000D6ED3" w:rsidRPr="000D6ED3" w:rsidRDefault="000D6ED3" w:rsidP="000F65F7">
            <w:pPr>
              <w:pStyle w:val="BodyCopy"/>
            </w:pPr>
            <w:r w:rsidRPr="000D6ED3">
              <w:t>Mechanical Engineering Technology</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Bates</w:t>
            </w:r>
          </w:p>
        </w:tc>
        <w:tc>
          <w:tcPr>
            <w:tcW w:w="6028" w:type="dxa"/>
            <w:noWrap/>
            <w:hideMark/>
          </w:tcPr>
          <w:p w:rsidR="000D6ED3" w:rsidRPr="000D6ED3" w:rsidRDefault="000D6ED3" w:rsidP="000F65F7">
            <w:pPr>
              <w:pStyle w:val="BodyCopy"/>
            </w:pPr>
            <w:r w:rsidRPr="000D6ED3">
              <w:t>Welding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Bellingham Tech</w:t>
            </w:r>
          </w:p>
        </w:tc>
        <w:tc>
          <w:tcPr>
            <w:tcW w:w="6028" w:type="dxa"/>
            <w:noWrap/>
            <w:hideMark/>
          </w:tcPr>
          <w:p w:rsidR="000D6ED3" w:rsidRPr="000D6ED3" w:rsidRDefault="000D6ED3" w:rsidP="000F65F7">
            <w:pPr>
              <w:pStyle w:val="BodyCopy"/>
            </w:pPr>
            <w:r w:rsidRPr="000D6ED3">
              <w:t>Mechatronics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Bellingham Tech</w:t>
            </w:r>
          </w:p>
        </w:tc>
        <w:tc>
          <w:tcPr>
            <w:tcW w:w="6028" w:type="dxa"/>
            <w:noWrap/>
            <w:hideMark/>
          </w:tcPr>
          <w:p w:rsidR="000D6ED3" w:rsidRPr="000D6ED3" w:rsidRDefault="000D6ED3" w:rsidP="000F65F7">
            <w:pPr>
              <w:pStyle w:val="BodyCopy"/>
            </w:pPr>
            <w:r w:rsidRPr="000D6ED3">
              <w:t>Machining Expansion</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Bellingham Tech</w:t>
            </w:r>
          </w:p>
        </w:tc>
        <w:tc>
          <w:tcPr>
            <w:tcW w:w="6028" w:type="dxa"/>
            <w:noWrap/>
            <w:hideMark/>
          </w:tcPr>
          <w:p w:rsidR="000D6ED3" w:rsidRPr="000D6ED3" w:rsidRDefault="000D6ED3" w:rsidP="000F65F7">
            <w:pPr>
              <w:pStyle w:val="BodyCopy"/>
            </w:pPr>
            <w:r w:rsidRPr="000D6ED3">
              <w:t>Welding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Big Bend</w:t>
            </w:r>
          </w:p>
        </w:tc>
        <w:tc>
          <w:tcPr>
            <w:tcW w:w="6028" w:type="dxa"/>
            <w:noWrap/>
            <w:hideMark/>
          </w:tcPr>
          <w:p w:rsidR="000D6ED3" w:rsidRPr="000D6ED3" w:rsidRDefault="000D6ED3" w:rsidP="000F65F7">
            <w:pPr>
              <w:pStyle w:val="BodyCopy"/>
            </w:pPr>
            <w:r w:rsidRPr="000D6ED3">
              <w:t>AMT Program</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 xml:space="preserve">Clark </w:t>
            </w:r>
          </w:p>
        </w:tc>
        <w:tc>
          <w:tcPr>
            <w:tcW w:w="6028" w:type="dxa"/>
            <w:noWrap/>
            <w:hideMark/>
          </w:tcPr>
          <w:p w:rsidR="000D6ED3" w:rsidRPr="000D6ED3" w:rsidRDefault="000D6ED3" w:rsidP="000F65F7">
            <w:pPr>
              <w:pStyle w:val="BodyCopy"/>
            </w:pPr>
            <w:r w:rsidRPr="000D6ED3">
              <w:t>Machine Technology</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Clover Park</w:t>
            </w:r>
          </w:p>
        </w:tc>
        <w:tc>
          <w:tcPr>
            <w:tcW w:w="6028" w:type="dxa"/>
            <w:noWrap/>
            <w:hideMark/>
          </w:tcPr>
          <w:p w:rsidR="000D6ED3" w:rsidRPr="000D6ED3" w:rsidRDefault="000D6ED3" w:rsidP="000F65F7">
            <w:pPr>
              <w:pStyle w:val="BodyCopy"/>
            </w:pPr>
            <w:r w:rsidRPr="000D6ED3">
              <w:t>Avionics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Everett</w:t>
            </w:r>
          </w:p>
        </w:tc>
        <w:tc>
          <w:tcPr>
            <w:tcW w:w="6028" w:type="dxa"/>
            <w:noWrap/>
            <w:hideMark/>
          </w:tcPr>
          <w:p w:rsidR="000D6ED3" w:rsidRPr="000D6ED3" w:rsidRDefault="000D6ED3" w:rsidP="000F65F7">
            <w:pPr>
              <w:pStyle w:val="BodyCopy"/>
            </w:pPr>
            <w:r w:rsidRPr="000D6ED3">
              <w:t>Aircraft Mechanic (AMT) &amp; Avionics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Everett</w:t>
            </w:r>
          </w:p>
        </w:tc>
        <w:tc>
          <w:tcPr>
            <w:tcW w:w="6028" w:type="dxa"/>
            <w:noWrap/>
            <w:hideMark/>
          </w:tcPr>
          <w:p w:rsidR="000D6ED3" w:rsidRPr="000D6ED3" w:rsidRDefault="000D6ED3" w:rsidP="000F65F7">
            <w:pPr>
              <w:pStyle w:val="BodyCopy"/>
            </w:pPr>
            <w:r w:rsidRPr="000D6ED3">
              <w:t>Engineering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Green River</w:t>
            </w:r>
          </w:p>
        </w:tc>
        <w:tc>
          <w:tcPr>
            <w:tcW w:w="6028" w:type="dxa"/>
            <w:noWrap/>
            <w:hideMark/>
          </w:tcPr>
          <w:p w:rsidR="000D6ED3" w:rsidRPr="000D6ED3" w:rsidRDefault="000D6ED3" w:rsidP="000F65F7">
            <w:pPr>
              <w:pStyle w:val="BodyCopy"/>
            </w:pPr>
            <w:r w:rsidRPr="000D6ED3">
              <w:t>Aero. Engineering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Lake Washington</w:t>
            </w:r>
          </w:p>
        </w:tc>
        <w:tc>
          <w:tcPr>
            <w:tcW w:w="6028" w:type="dxa"/>
            <w:noWrap/>
            <w:hideMark/>
          </w:tcPr>
          <w:p w:rsidR="000D6ED3" w:rsidRPr="000D6ED3" w:rsidRDefault="000D6ED3" w:rsidP="000F65F7">
            <w:pPr>
              <w:pStyle w:val="BodyCopy"/>
            </w:pPr>
            <w:r w:rsidRPr="000D6ED3">
              <w:t>Welding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Lake Washington</w:t>
            </w:r>
          </w:p>
        </w:tc>
        <w:tc>
          <w:tcPr>
            <w:tcW w:w="6028" w:type="dxa"/>
            <w:noWrap/>
            <w:hideMark/>
          </w:tcPr>
          <w:p w:rsidR="000D6ED3" w:rsidRPr="000D6ED3" w:rsidRDefault="000D6ED3" w:rsidP="000F65F7">
            <w:pPr>
              <w:pStyle w:val="BodyCopy"/>
            </w:pPr>
            <w:r w:rsidRPr="000D6ED3">
              <w:t>Engineering Transfer</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Olympic</w:t>
            </w:r>
          </w:p>
        </w:tc>
        <w:tc>
          <w:tcPr>
            <w:tcW w:w="6028" w:type="dxa"/>
            <w:noWrap/>
            <w:hideMark/>
          </w:tcPr>
          <w:p w:rsidR="000D6ED3" w:rsidRPr="000D6ED3" w:rsidRDefault="000D6ED3" w:rsidP="000F65F7">
            <w:pPr>
              <w:pStyle w:val="BodyCopy"/>
            </w:pPr>
            <w:r w:rsidRPr="000D6ED3">
              <w:t>Engineering Technology</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Peninsula</w:t>
            </w:r>
          </w:p>
        </w:tc>
        <w:tc>
          <w:tcPr>
            <w:tcW w:w="6028" w:type="dxa"/>
            <w:noWrap/>
            <w:hideMark/>
          </w:tcPr>
          <w:p w:rsidR="000D6ED3" w:rsidRPr="000D6ED3" w:rsidRDefault="000D6ED3" w:rsidP="000F65F7">
            <w:pPr>
              <w:pStyle w:val="BodyCopy"/>
            </w:pPr>
            <w:r w:rsidRPr="000D6ED3">
              <w:t>CNC Machining/Composites Technology</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Renton</w:t>
            </w:r>
          </w:p>
        </w:tc>
        <w:tc>
          <w:tcPr>
            <w:tcW w:w="6028" w:type="dxa"/>
            <w:noWrap/>
            <w:hideMark/>
          </w:tcPr>
          <w:p w:rsidR="000D6ED3" w:rsidRPr="000D6ED3" w:rsidRDefault="000D6ED3" w:rsidP="000F65F7">
            <w:pPr>
              <w:pStyle w:val="BodyCopy"/>
            </w:pPr>
            <w:r w:rsidRPr="000D6ED3">
              <w:t>Mechatronics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Seattle North</w:t>
            </w:r>
          </w:p>
        </w:tc>
        <w:tc>
          <w:tcPr>
            <w:tcW w:w="6028" w:type="dxa"/>
            <w:noWrap/>
            <w:hideMark/>
          </w:tcPr>
          <w:p w:rsidR="000D6ED3" w:rsidRPr="000D6ED3" w:rsidRDefault="000D6ED3" w:rsidP="000F65F7">
            <w:pPr>
              <w:pStyle w:val="BodyCopy"/>
            </w:pPr>
            <w:r w:rsidRPr="000D6ED3">
              <w:t>Avionics/Electronics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Seattle North</w:t>
            </w:r>
          </w:p>
        </w:tc>
        <w:tc>
          <w:tcPr>
            <w:tcW w:w="6028" w:type="dxa"/>
            <w:noWrap/>
            <w:hideMark/>
          </w:tcPr>
          <w:p w:rsidR="000D6ED3" w:rsidRPr="000D6ED3" w:rsidRDefault="000D6ED3" w:rsidP="000F65F7">
            <w:pPr>
              <w:pStyle w:val="BodyCopy"/>
            </w:pPr>
            <w:r w:rsidRPr="000D6ED3">
              <w:t>Electronics</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Seattle South</w:t>
            </w:r>
          </w:p>
        </w:tc>
        <w:tc>
          <w:tcPr>
            <w:tcW w:w="6028" w:type="dxa"/>
            <w:noWrap/>
            <w:hideMark/>
          </w:tcPr>
          <w:p w:rsidR="000D6ED3" w:rsidRPr="000D6ED3" w:rsidRDefault="000D6ED3" w:rsidP="000F65F7">
            <w:pPr>
              <w:pStyle w:val="BodyCopy"/>
            </w:pPr>
            <w:r w:rsidRPr="000D6ED3">
              <w:t>AMT Program</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Tacoma</w:t>
            </w:r>
          </w:p>
        </w:tc>
        <w:tc>
          <w:tcPr>
            <w:tcW w:w="6028" w:type="dxa"/>
            <w:noWrap/>
            <w:hideMark/>
          </w:tcPr>
          <w:p w:rsidR="000D6ED3" w:rsidRPr="000D6ED3" w:rsidRDefault="000D6ED3" w:rsidP="000F65F7">
            <w:pPr>
              <w:pStyle w:val="BodyCopy"/>
            </w:pPr>
            <w:r w:rsidRPr="000D6ED3">
              <w:t>Engineering</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Whatcom</w:t>
            </w:r>
          </w:p>
        </w:tc>
        <w:tc>
          <w:tcPr>
            <w:tcW w:w="6028" w:type="dxa"/>
            <w:noWrap/>
            <w:hideMark/>
          </w:tcPr>
          <w:p w:rsidR="000D6ED3" w:rsidRPr="000D6ED3" w:rsidRDefault="000D6ED3" w:rsidP="000F65F7">
            <w:pPr>
              <w:pStyle w:val="BodyCopy"/>
            </w:pPr>
            <w:r w:rsidRPr="000D6ED3">
              <w:t>Engineering Transfer</w:t>
            </w:r>
          </w:p>
        </w:tc>
      </w:tr>
      <w:tr w:rsidR="000D6ED3" w:rsidRPr="000D6ED3" w:rsidTr="000F65F7">
        <w:trPr>
          <w:cantSplit/>
          <w:trHeight w:val="299"/>
          <w:tblHeader/>
        </w:trPr>
        <w:tc>
          <w:tcPr>
            <w:tcW w:w="2641" w:type="dxa"/>
            <w:noWrap/>
            <w:hideMark/>
          </w:tcPr>
          <w:p w:rsidR="000D6ED3" w:rsidRPr="000D6ED3" w:rsidRDefault="000D6ED3" w:rsidP="000F65F7">
            <w:pPr>
              <w:pStyle w:val="BodyCopy"/>
            </w:pPr>
            <w:r w:rsidRPr="000D6ED3">
              <w:t>Green River</w:t>
            </w:r>
          </w:p>
        </w:tc>
        <w:tc>
          <w:tcPr>
            <w:tcW w:w="6028" w:type="dxa"/>
            <w:noWrap/>
            <w:hideMark/>
          </w:tcPr>
          <w:p w:rsidR="000D6ED3" w:rsidRPr="000D6ED3" w:rsidRDefault="000D6ED3" w:rsidP="000F65F7">
            <w:pPr>
              <w:pStyle w:val="BodyCopy"/>
            </w:pPr>
            <w:r w:rsidRPr="000D6ED3">
              <w:t>Mechatronics</w:t>
            </w:r>
          </w:p>
        </w:tc>
      </w:tr>
    </w:tbl>
    <w:p w:rsidR="000D6ED3" w:rsidRDefault="000D6ED3" w:rsidP="000F65F7">
      <w:pPr>
        <w:pStyle w:val="BodyCopy"/>
      </w:pPr>
      <w:r>
        <w:br w:type="page"/>
      </w:r>
    </w:p>
    <w:p w:rsidR="00D11281" w:rsidRDefault="00243221" w:rsidP="00243221">
      <w:pPr>
        <w:pStyle w:val="Heading2"/>
      </w:pPr>
      <w:r>
        <w:lastRenderedPageBreak/>
        <w:t>Appendix I</w:t>
      </w:r>
      <w:r w:rsidR="000D6ED3">
        <w:t>I</w:t>
      </w:r>
      <w:r>
        <w:t xml:space="preserve">. </w:t>
      </w:r>
      <w:r w:rsidR="00FC236D">
        <w:t>Aerospace-related North American Industry Classification System (NAICS) Codes</w:t>
      </w:r>
    </w:p>
    <w:tbl>
      <w:tblPr>
        <w:tblStyle w:val="TableGrid"/>
        <w:tblW w:w="10275" w:type="dxa"/>
        <w:tblLook w:val="04A0" w:firstRow="1" w:lastRow="0" w:firstColumn="1" w:lastColumn="0" w:noHBand="0" w:noVBand="1"/>
        <w:tblDescription w:val="Aerospace-related North American Industry Classification System (NAICS) Codes"/>
      </w:tblPr>
      <w:tblGrid>
        <w:gridCol w:w="1094"/>
        <w:gridCol w:w="6551"/>
        <w:gridCol w:w="2630"/>
      </w:tblGrid>
      <w:tr w:rsidR="00FC236D" w:rsidRPr="00FC236D" w:rsidTr="000F65F7">
        <w:trPr>
          <w:cantSplit/>
          <w:trHeight w:val="302"/>
          <w:tblHeader/>
        </w:trPr>
        <w:tc>
          <w:tcPr>
            <w:tcW w:w="1094" w:type="dxa"/>
            <w:noWrap/>
            <w:hideMark/>
          </w:tcPr>
          <w:p w:rsidR="00FC236D" w:rsidRPr="000F65F7" w:rsidRDefault="00FC236D" w:rsidP="000F65F7">
            <w:pPr>
              <w:pStyle w:val="BodyCopy"/>
              <w:rPr>
                <w:b/>
              </w:rPr>
            </w:pPr>
            <w:r w:rsidRPr="000F65F7">
              <w:rPr>
                <w:b/>
              </w:rPr>
              <w:t>NAICS Code</w:t>
            </w:r>
          </w:p>
        </w:tc>
        <w:tc>
          <w:tcPr>
            <w:tcW w:w="6551" w:type="dxa"/>
            <w:hideMark/>
          </w:tcPr>
          <w:p w:rsidR="00FC236D" w:rsidRPr="000F65F7" w:rsidRDefault="00FC236D" w:rsidP="000F65F7">
            <w:pPr>
              <w:pStyle w:val="BodyCopy"/>
              <w:rPr>
                <w:b/>
              </w:rPr>
            </w:pPr>
            <w:r w:rsidRPr="000F65F7">
              <w:rPr>
                <w:b/>
              </w:rPr>
              <w:t>NAICS Title</w:t>
            </w:r>
          </w:p>
        </w:tc>
        <w:tc>
          <w:tcPr>
            <w:tcW w:w="2630" w:type="dxa"/>
            <w:hideMark/>
          </w:tcPr>
          <w:p w:rsidR="00FC236D" w:rsidRPr="000F65F7" w:rsidRDefault="00FC236D" w:rsidP="000F65F7">
            <w:pPr>
              <w:pStyle w:val="BodyCopy"/>
              <w:rPr>
                <w:b/>
              </w:rPr>
            </w:pPr>
            <w:r w:rsidRPr="000F65F7">
              <w:rPr>
                <w:b/>
              </w:rPr>
              <w:t>NAICS Group</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325211</w:t>
            </w:r>
          </w:p>
        </w:tc>
        <w:tc>
          <w:tcPr>
            <w:tcW w:w="6551" w:type="dxa"/>
            <w:hideMark/>
          </w:tcPr>
          <w:p w:rsidR="00FC236D" w:rsidRPr="00FC236D" w:rsidRDefault="00FC236D" w:rsidP="000F65F7">
            <w:pPr>
              <w:pStyle w:val="BodyCopy"/>
            </w:pPr>
            <w:r w:rsidRPr="00FC236D">
              <w:t xml:space="preserve">Plastics Material and Resin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332710</w:t>
            </w:r>
          </w:p>
        </w:tc>
        <w:tc>
          <w:tcPr>
            <w:tcW w:w="6551" w:type="dxa"/>
            <w:hideMark/>
          </w:tcPr>
          <w:p w:rsidR="00FC236D" w:rsidRPr="00FC236D" w:rsidRDefault="00FC236D" w:rsidP="000F65F7">
            <w:pPr>
              <w:pStyle w:val="BodyCopy"/>
            </w:pPr>
            <w:r w:rsidRPr="00FC236D">
              <w:t>Machine Shops</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332813</w:t>
            </w:r>
          </w:p>
        </w:tc>
        <w:tc>
          <w:tcPr>
            <w:tcW w:w="6551" w:type="dxa"/>
            <w:hideMark/>
          </w:tcPr>
          <w:p w:rsidR="00FC236D" w:rsidRPr="00FC236D" w:rsidRDefault="00FC236D" w:rsidP="000F65F7">
            <w:pPr>
              <w:pStyle w:val="BodyCopy"/>
            </w:pPr>
            <w:r w:rsidRPr="00FC236D">
              <w:t xml:space="preserve">Electroplating, Plating, Polishing, Anodizing, and Coloring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332999</w:t>
            </w:r>
          </w:p>
        </w:tc>
        <w:tc>
          <w:tcPr>
            <w:tcW w:w="6551" w:type="dxa"/>
            <w:hideMark/>
          </w:tcPr>
          <w:p w:rsidR="00FC236D" w:rsidRPr="00FC236D" w:rsidRDefault="00FC236D" w:rsidP="000F65F7">
            <w:pPr>
              <w:pStyle w:val="BodyCopy"/>
            </w:pPr>
            <w:r w:rsidRPr="00FC236D">
              <w:t xml:space="preserve">All Other Miscellaneous Fabricated Metal Product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333512</w:t>
            </w:r>
          </w:p>
        </w:tc>
        <w:tc>
          <w:tcPr>
            <w:tcW w:w="6551" w:type="dxa"/>
            <w:hideMark/>
          </w:tcPr>
          <w:p w:rsidR="00FC236D" w:rsidRPr="00FC236D" w:rsidRDefault="00FC236D" w:rsidP="000F65F7">
            <w:pPr>
              <w:pStyle w:val="BodyCopy"/>
            </w:pPr>
            <w:r w:rsidRPr="00FC236D">
              <w:t>Machine Tool (Metal Cutting Types) Manufacturing</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333514</w:t>
            </w:r>
          </w:p>
        </w:tc>
        <w:tc>
          <w:tcPr>
            <w:tcW w:w="6551" w:type="dxa"/>
            <w:hideMark/>
          </w:tcPr>
          <w:p w:rsidR="00FC236D" w:rsidRPr="00FC236D" w:rsidRDefault="00FC236D" w:rsidP="000F65F7">
            <w:pPr>
              <w:pStyle w:val="BodyCopy"/>
            </w:pPr>
            <w:r w:rsidRPr="00FC236D">
              <w:t xml:space="preserve">Special Die and Tool, Die Set, Jig, and Fixture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333517</w:t>
            </w:r>
          </w:p>
        </w:tc>
        <w:tc>
          <w:tcPr>
            <w:tcW w:w="6551" w:type="dxa"/>
            <w:hideMark/>
          </w:tcPr>
          <w:p w:rsidR="00FC236D" w:rsidRPr="00FC236D" w:rsidRDefault="00FC236D" w:rsidP="000F65F7">
            <w:pPr>
              <w:pStyle w:val="BodyCopy"/>
            </w:pPr>
            <w:r w:rsidRPr="00FC236D">
              <w:t xml:space="preserve">Machine Tool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333611</w:t>
            </w:r>
          </w:p>
        </w:tc>
        <w:tc>
          <w:tcPr>
            <w:tcW w:w="6551" w:type="dxa"/>
            <w:hideMark/>
          </w:tcPr>
          <w:p w:rsidR="00FC236D" w:rsidRPr="00FC236D" w:rsidRDefault="00FC236D" w:rsidP="000F65F7">
            <w:pPr>
              <w:pStyle w:val="BodyCopy"/>
            </w:pPr>
            <w:r w:rsidRPr="00FC236D">
              <w:t xml:space="preserve">Turbine and Turbine Generator Set Units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333612</w:t>
            </w:r>
          </w:p>
        </w:tc>
        <w:tc>
          <w:tcPr>
            <w:tcW w:w="6551" w:type="dxa"/>
            <w:hideMark/>
          </w:tcPr>
          <w:p w:rsidR="00FC236D" w:rsidRPr="00FC236D" w:rsidRDefault="00FC236D" w:rsidP="000F65F7">
            <w:pPr>
              <w:pStyle w:val="BodyCopy"/>
            </w:pPr>
            <w:r w:rsidRPr="00FC236D">
              <w:t xml:space="preserve">Speed Changer, Industrial High-Speed Drive, and Gear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333613</w:t>
            </w:r>
          </w:p>
        </w:tc>
        <w:tc>
          <w:tcPr>
            <w:tcW w:w="6551" w:type="dxa"/>
            <w:hideMark/>
          </w:tcPr>
          <w:p w:rsidR="00FC236D" w:rsidRPr="00FC236D" w:rsidRDefault="00FC236D" w:rsidP="000F65F7">
            <w:pPr>
              <w:pStyle w:val="BodyCopy"/>
            </w:pPr>
            <w:r w:rsidRPr="00FC236D">
              <w:t xml:space="preserve">Mechanical Power Transmission Equipment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333618</w:t>
            </w:r>
          </w:p>
        </w:tc>
        <w:tc>
          <w:tcPr>
            <w:tcW w:w="6551" w:type="dxa"/>
            <w:hideMark/>
          </w:tcPr>
          <w:p w:rsidR="00FC236D" w:rsidRPr="00FC236D" w:rsidRDefault="00FC236D" w:rsidP="000F65F7">
            <w:pPr>
              <w:pStyle w:val="BodyCopy"/>
            </w:pPr>
            <w:r w:rsidRPr="00FC236D">
              <w:t xml:space="preserve">Other Engine Equipment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334418</w:t>
            </w:r>
          </w:p>
        </w:tc>
        <w:tc>
          <w:tcPr>
            <w:tcW w:w="6551" w:type="dxa"/>
            <w:hideMark/>
          </w:tcPr>
          <w:p w:rsidR="00FC236D" w:rsidRPr="00FC236D" w:rsidRDefault="00FC236D" w:rsidP="000F65F7">
            <w:pPr>
              <w:pStyle w:val="BodyCopy"/>
            </w:pPr>
            <w:r w:rsidRPr="00FC236D">
              <w:t xml:space="preserve">Printed Circuit Assembly (Electronic Assembly)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334417</w:t>
            </w:r>
          </w:p>
        </w:tc>
        <w:tc>
          <w:tcPr>
            <w:tcW w:w="6551" w:type="dxa"/>
            <w:hideMark/>
          </w:tcPr>
          <w:p w:rsidR="00FC236D" w:rsidRPr="00FC236D" w:rsidRDefault="00FC236D" w:rsidP="000F65F7">
            <w:pPr>
              <w:pStyle w:val="BodyCopy"/>
            </w:pPr>
            <w:r w:rsidRPr="00FC236D">
              <w:t xml:space="preserve">Electronic Connector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334419</w:t>
            </w:r>
          </w:p>
        </w:tc>
        <w:tc>
          <w:tcPr>
            <w:tcW w:w="6551" w:type="dxa"/>
            <w:hideMark/>
          </w:tcPr>
          <w:p w:rsidR="00FC236D" w:rsidRPr="00FC236D" w:rsidRDefault="00FC236D" w:rsidP="000F65F7">
            <w:pPr>
              <w:pStyle w:val="BodyCopy"/>
            </w:pPr>
            <w:proofErr w:type="gramStart"/>
            <w:r w:rsidRPr="00FC236D">
              <w:t>Other</w:t>
            </w:r>
            <w:proofErr w:type="gramEnd"/>
            <w:r w:rsidRPr="00FC236D">
              <w:t xml:space="preserve"> Electronic Component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334511</w:t>
            </w:r>
          </w:p>
        </w:tc>
        <w:tc>
          <w:tcPr>
            <w:tcW w:w="6551" w:type="dxa"/>
            <w:hideMark/>
          </w:tcPr>
          <w:p w:rsidR="00FC236D" w:rsidRPr="00FC236D" w:rsidRDefault="00FC236D" w:rsidP="000F65F7">
            <w:pPr>
              <w:pStyle w:val="BodyCopy"/>
            </w:pPr>
            <w:r w:rsidRPr="00FC236D">
              <w:t xml:space="preserve">Search, Detection, Navigation, Guidance, Aeronautical, and Nautical System and Instrument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334513</w:t>
            </w:r>
          </w:p>
        </w:tc>
        <w:tc>
          <w:tcPr>
            <w:tcW w:w="6551" w:type="dxa"/>
            <w:hideMark/>
          </w:tcPr>
          <w:p w:rsidR="00FC236D" w:rsidRPr="00FC236D" w:rsidRDefault="00FC236D" w:rsidP="000F65F7">
            <w:pPr>
              <w:pStyle w:val="BodyCopy"/>
            </w:pPr>
            <w:r w:rsidRPr="00FC236D">
              <w:t xml:space="preserve">Instruments and Related Products Manufacturing for Measuring, Displaying, and Controlling Industrial Process Variables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334515</w:t>
            </w:r>
          </w:p>
        </w:tc>
        <w:tc>
          <w:tcPr>
            <w:tcW w:w="6551" w:type="dxa"/>
            <w:hideMark/>
          </w:tcPr>
          <w:p w:rsidR="00FC236D" w:rsidRPr="00FC236D" w:rsidRDefault="00FC236D" w:rsidP="000F65F7">
            <w:pPr>
              <w:pStyle w:val="BodyCopy"/>
            </w:pPr>
            <w:r w:rsidRPr="00FC236D">
              <w:t xml:space="preserve">Instrument Manufacturing for Measuring and Testing Electricity and Electrical Signals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334519</w:t>
            </w:r>
          </w:p>
        </w:tc>
        <w:tc>
          <w:tcPr>
            <w:tcW w:w="6551" w:type="dxa"/>
            <w:hideMark/>
          </w:tcPr>
          <w:p w:rsidR="00FC236D" w:rsidRPr="00FC236D" w:rsidRDefault="00FC236D" w:rsidP="000F65F7">
            <w:pPr>
              <w:pStyle w:val="BodyCopy"/>
            </w:pPr>
            <w:r w:rsidRPr="00FC236D">
              <w:t xml:space="preserve">Other Measuring and Controlling Device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335311</w:t>
            </w:r>
          </w:p>
        </w:tc>
        <w:tc>
          <w:tcPr>
            <w:tcW w:w="6551" w:type="dxa"/>
            <w:hideMark/>
          </w:tcPr>
          <w:p w:rsidR="00FC236D" w:rsidRPr="00FC236D" w:rsidRDefault="00FC236D" w:rsidP="000F65F7">
            <w:pPr>
              <w:pStyle w:val="BodyCopy"/>
            </w:pPr>
            <w:r w:rsidRPr="00FC236D">
              <w:t xml:space="preserve">Power, Distribution, and Specialty Transformer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335314</w:t>
            </w:r>
          </w:p>
        </w:tc>
        <w:tc>
          <w:tcPr>
            <w:tcW w:w="6551" w:type="dxa"/>
            <w:hideMark/>
          </w:tcPr>
          <w:p w:rsidR="00FC236D" w:rsidRPr="00FC236D" w:rsidRDefault="00FC236D" w:rsidP="000F65F7">
            <w:pPr>
              <w:pStyle w:val="BodyCopy"/>
            </w:pPr>
            <w:r w:rsidRPr="00FC236D">
              <w:t xml:space="preserve">Relay and Industrial Control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335921</w:t>
            </w:r>
          </w:p>
        </w:tc>
        <w:tc>
          <w:tcPr>
            <w:tcW w:w="6551" w:type="dxa"/>
            <w:hideMark/>
          </w:tcPr>
          <w:p w:rsidR="00FC236D" w:rsidRPr="00FC236D" w:rsidRDefault="00FC236D" w:rsidP="000F65F7">
            <w:pPr>
              <w:pStyle w:val="BodyCopy"/>
            </w:pPr>
            <w:r w:rsidRPr="00FC236D">
              <w:t xml:space="preserve">Fiber Optic Cable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335991</w:t>
            </w:r>
          </w:p>
        </w:tc>
        <w:tc>
          <w:tcPr>
            <w:tcW w:w="6551" w:type="dxa"/>
            <w:hideMark/>
          </w:tcPr>
          <w:p w:rsidR="00FC236D" w:rsidRPr="00FC236D" w:rsidRDefault="00FC236D" w:rsidP="000F65F7">
            <w:pPr>
              <w:pStyle w:val="BodyCopy"/>
            </w:pPr>
            <w:r w:rsidRPr="00FC236D">
              <w:t xml:space="preserve">Carbon and Graphite Product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335999</w:t>
            </w:r>
          </w:p>
        </w:tc>
        <w:tc>
          <w:tcPr>
            <w:tcW w:w="6551" w:type="dxa"/>
            <w:hideMark/>
          </w:tcPr>
          <w:p w:rsidR="00FC236D" w:rsidRPr="00FC236D" w:rsidRDefault="00FC236D" w:rsidP="000F65F7">
            <w:pPr>
              <w:pStyle w:val="BodyCopy"/>
            </w:pPr>
            <w:r w:rsidRPr="00FC236D">
              <w:t xml:space="preserve">All Other Miscellaneous Electrical Equipment and Component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336411</w:t>
            </w:r>
          </w:p>
        </w:tc>
        <w:tc>
          <w:tcPr>
            <w:tcW w:w="6551" w:type="dxa"/>
            <w:hideMark/>
          </w:tcPr>
          <w:p w:rsidR="00FC236D" w:rsidRPr="00FC236D" w:rsidRDefault="00FC236D" w:rsidP="000F65F7">
            <w:pPr>
              <w:pStyle w:val="BodyCopy"/>
            </w:pPr>
            <w:r w:rsidRPr="00FC236D">
              <w:t xml:space="preserve">Aircraft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336412</w:t>
            </w:r>
          </w:p>
        </w:tc>
        <w:tc>
          <w:tcPr>
            <w:tcW w:w="6551" w:type="dxa"/>
            <w:hideMark/>
          </w:tcPr>
          <w:p w:rsidR="00FC236D" w:rsidRPr="00FC236D" w:rsidRDefault="00FC236D" w:rsidP="000F65F7">
            <w:pPr>
              <w:pStyle w:val="BodyCopy"/>
            </w:pPr>
            <w:r w:rsidRPr="00FC236D">
              <w:t xml:space="preserve">Aircraft Engine and Engine Parts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336413</w:t>
            </w:r>
          </w:p>
        </w:tc>
        <w:tc>
          <w:tcPr>
            <w:tcW w:w="6551" w:type="dxa"/>
            <w:hideMark/>
          </w:tcPr>
          <w:p w:rsidR="00FC236D" w:rsidRPr="00FC236D" w:rsidRDefault="00FC236D" w:rsidP="000F65F7">
            <w:pPr>
              <w:pStyle w:val="BodyCopy"/>
            </w:pPr>
            <w:r w:rsidRPr="00FC236D">
              <w:t xml:space="preserve">Other Aircraft Parts and Auxiliary Equipment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336414</w:t>
            </w:r>
          </w:p>
        </w:tc>
        <w:tc>
          <w:tcPr>
            <w:tcW w:w="6551" w:type="dxa"/>
            <w:hideMark/>
          </w:tcPr>
          <w:p w:rsidR="00FC236D" w:rsidRPr="00FC236D" w:rsidRDefault="00FC236D" w:rsidP="000F65F7">
            <w:pPr>
              <w:pStyle w:val="BodyCopy"/>
            </w:pPr>
            <w:r w:rsidRPr="00FC236D">
              <w:t xml:space="preserve">Guided Missile and Space Vehicle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336415</w:t>
            </w:r>
          </w:p>
        </w:tc>
        <w:tc>
          <w:tcPr>
            <w:tcW w:w="6551" w:type="dxa"/>
            <w:hideMark/>
          </w:tcPr>
          <w:p w:rsidR="00FC236D" w:rsidRPr="00FC236D" w:rsidRDefault="00FC236D" w:rsidP="000F65F7">
            <w:pPr>
              <w:pStyle w:val="BodyCopy"/>
            </w:pPr>
            <w:r w:rsidRPr="00FC236D">
              <w:t xml:space="preserve">Guided Missile and Space Vehicle Propulsion Unit and Propulsion Unit Parts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336419</w:t>
            </w:r>
          </w:p>
        </w:tc>
        <w:tc>
          <w:tcPr>
            <w:tcW w:w="6551" w:type="dxa"/>
            <w:hideMark/>
          </w:tcPr>
          <w:p w:rsidR="00FC236D" w:rsidRPr="00FC236D" w:rsidRDefault="00FC236D" w:rsidP="000F65F7">
            <w:pPr>
              <w:pStyle w:val="BodyCopy"/>
            </w:pPr>
            <w:r w:rsidRPr="00FC236D">
              <w:t xml:space="preserve">Other Guided Missile and Space Vehicle Parts and Auxiliary Equipment Manufacturing </w:t>
            </w:r>
          </w:p>
        </w:tc>
        <w:tc>
          <w:tcPr>
            <w:tcW w:w="2630" w:type="dxa"/>
            <w:hideMark/>
          </w:tcPr>
          <w:p w:rsidR="00FC236D" w:rsidRPr="00FC236D" w:rsidRDefault="00FC236D" w:rsidP="000F65F7">
            <w:pPr>
              <w:pStyle w:val="BodyCopy"/>
            </w:pPr>
            <w:r w:rsidRPr="00FC236D">
              <w:t>Manufacturing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481111</w:t>
            </w:r>
          </w:p>
        </w:tc>
        <w:tc>
          <w:tcPr>
            <w:tcW w:w="6551" w:type="dxa"/>
            <w:hideMark/>
          </w:tcPr>
          <w:p w:rsidR="00FC236D" w:rsidRPr="00FC236D" w:rsidRDefault="00FC236D" w:rsidP="000F65F7">
            <w:pPr>
              <w:pStyle w:val="BodyCopy"/>
            </w:pPr>
            <w:r w:rsidRPr="00FC236D">
              <w:t xml:space="preserve">Scheduled Passenger Air Transportation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481112</w:t>
            </w:r>
          </w:p>
        </w:tc>
        <w:tc>
          <w:tcPr>
            <w:tcW w:w="6551" w:type="dxa"/>
            <w:hideMark/>
          </w:tcPr>
          <w:p w:rsidR="00FC236D" w:rsidRPr="00FC236D" w:rsidRDefault="00FC236D" w:rsidP="000F65F7">
            <w:pPr>
              <w:pStyle w:val="BodyCopy"/>
            </w:pPr>
            <w:r w:rsidRPr="00FC236D">
              <w:t xml:space="preserve">Scheduled Freight Air Transportation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lastRenderedPageBreak/>
              <w:t>481211</w:t>
            </w:r>
          </w:p>
        </w:tc>
        <w:tc>
          <w:tcPr>
            <w:tcW w:w="6551" w:type="dxa"/>
            <w:hideMark/>
          </w:tcPr>
          <w:p w:rsidR="00FC236D" w:rsidRPr="00FC236D" w:rsidRDefault="00FC236D" w:rsidP="000F65F7">
            <w:pPr>
              <w:pStyle w:val="BodyCopy"/>
            </w:pPr>
            <w:r w:rsidRPr="00FC236D">
              <w:t xml:space="preserve">Nonscheduled Chartered Passenger Air Transportation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481212</w:t>
            </w:r>
          </w:p>
        </w:tc>
        <w:tc>
          <w:tcPr>
            <w:tcW w:w="6551" w:type="dxa"/>
            <w:hideMark/>
          </w:tcPr>
          <w:p w:rsidR="00FC236D" w:rsidRPr="00FC236D" w:rsidRDefault="00FC236D" w:rsidP="000F65F7">
            <w:pPr>
              <w:pStyle w:val="BodyCopy"/>
            </w:pPr>
            <w:r w:rsidRPr="00FC236D">
              <w:t xml:space="preserve">Nonscheduled Chartered Freight Air Transportation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481219</w:t>
            </w:r>
          </w:p>
        </w:tc>
        <w:tc>
          <w:tcPr>
            <w:tcW w:w="6551" w:type="dxa"/>
            <w:hideMark/>
          </w:tcPr>
          <w:p w:rsidR="00FC236D" w:rsidRPr="00FC236D" w:rsidRDefault="00FC236D" w:rsidP="000F65F7">
            <w:pPr>
              <w:pStyle w:val="BodyCopy"/>
            </w:pPr>
            <w:r w:rsidRPr="00FC236D">
              <w:t xml:space="preserve">Other Nonscheduled Air Transportation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488111</w:t>
            </w:r>
          </w:p>
        </w:tc>
        <w:tc>
          <w:tcPr>
            <w:tcW w:w="6551" w:type="dxa"/>
            <w:hideMark/>
          </w:tcPr>
          <w:p w:rsidR="00FC236D" w:rsidRPr="00FC236D" w:rsidRDefault="00FC236D" w:rsidP="000F65F7">
            <w:pPr>
              <w:pStyle w:val="BodyCopy"/>
            </w:pPr>
            <w:r w:rsidRPr="00FC236D">
              <w:t>Air Traffic Control</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488119</w:t>
            </w:r>
          </w:p>
        </w:tc>
        <w:tc>
          <w:tcPr>
            <w:tcW w:w="6551" w:type="dxa"/>
            <w:hideMark/>
          </w:tcPr>
          <w:p w:rsidR="00FC236D" w:rsidRPr="00FC236D" w:rsidRDefault="00FC236D" w:rsidP="000F65F7">
            <w:pPr>
              <w:pStyle w:val="BodyCopy"/>
            </w:pPr>
            <w:r w:rsidRPr="00FC236D">
              <w:t xml:space="preserve">Other Airport Operations </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590"/>
        </w:trPr>
        <w:tc>
          <w:tcPr>
            <w:tcW w:w="1094" w:type="dxa"/>
            <w:noWrap/>
            <w:hideMark/>
          </w:tcPr>
          <w:p w:rsidR="00FC236D" w:rsidRPr="00FC236D" w:rsidRDefault="00FC236D" w:rsidP="000F65F7">
            <w:pPr>
              <w:pStyle w:val="BodyCopy"/>
            </w:pPr>
            <w:r w:rsidRPr="00FC236D">
              <w:t>488190</w:t>
            </w:r>
          </w:p>
        </w:tc>
        <w:tc>
          <w:tcPr>
            <w:tcW w:w="6551" w:type="dxa"/>
            <w:hideMark/>
          </w:tcPr>
          <w:p w:rsidR="00FC236D" w:rsidRPr="00FC236D" w:rsidRDefault="00FC236D" w:rsidP="000F65F7">
            <w:pPr>
              <w:pStyle w:val="BodyCopy"/>
            </w:pPr>
            <w:r w:rsidRPr="00FC236D">
              <w:t>Other Support Activities for Air Transportation</w:t>
            </w:r>
          </w:p>
        </w:tc>
        <w:tc>
          <w:tcPr>
            <w:tcW w:w="2630" w:type="dxa"/>
            <w:hideMark/>
          </w:tcPr>
          <w:p w:rsidR="00FC236D" w:rsidRPr="00FC236D" w:rsidRDefault="00FC236D" w:rsidP="000F65F7">
            <w:pPr>
              <w:pStyle w:val="BodyCopy"/>
            </w:pPr>
            <w:r w:rsidRPr="00FC236D">
              <w:t>Transportation and Warehousing</w:t>
            </w:r>
          </w:p>
        </w:tc>
      </w:tr>
      <w:tr w:rsidR="00FC236D" w:rsidRPr="00FC236D" w:rsidTr="000D405F">
        <w:trPr>
          <w:trHeight w:val="302"/>
        </w:trPr>
        <w:tc>
          <w:tcPr>
            <w:tcW w:w="1094" w:type="dxa"/>
            <w:noWrap/>
            <w:hideMark/>
          </w:tcPr>
          <w:p w:rsidR="00FC236D" w:rsidRPr="00FC236D" w:rsidRDefault="00FC236D" w:rsidP="000F65F7">
            <w:pPr>
              <w:pStyle w:val="BodyCopy"/>
            </w:pPr>
            <w:r w:rsidRPr="00FC236D">
              <w:t>611512</w:t>
            </w:r>
          </w:p>
        </w:tc>
        <w:tc>
          <w:tcPr>
            <w:tcW w:w="6551" w:type="dxa"/>
            <w:hideMark/>
          </w:tcPr>
          <w:p w:rsidR="00FC236D" w:rsidRPr="00FC236D" w:rsidRDefault="00FC236D" w:rsidP="000F65F7">
            <w:pPr>
              <w:pStyle w:val="BodyCopy"/>
            </w:pPr>
            <w:r w:rsidRPr="00FC236D">
              <w:t xml:space="preserve">Flight Training </w:t>
            </w:r>
          </w:p>
        </w:tc>
        <w:tc>
          <w:tcPr>
            <w:tcW w:w="2630" w:type="dxa"/>
            <w:hideMark/>
          </w:tcPr>
          <w:p w:rsidR="00FC236D" w:rsidRPr="00FC236D" w:rsidRDefault="00FC236D" w:rsidP="000F65F7">
            <w:pPr>
              <w:pStyle w:val="BodyCopy"/>
            </w:pPr>
            <w:r w:rsidRPr="00FC236D">
              <w:t>Educational Services</w:t>
            </w:r>
          </w:p>
        </w:tc>
      </w:tr>
    </w:tbl>
    <w:p w:rsidR="000F65F7" w:rsidRDefault="000F65F7" w:rsidP="000F65F7">
      <w:pPr>
        <w:spacing w:after="6840"/>
        <w:sectPr w:rsidR="000F65F7" w:rsidSect="00276169">
          <w:headerReference w:type="even" r:id="rId30"/>
          <w:headerReference w:type="default" r:id="rId31"/>
          <w:footerReference w:type="default" r:id="rId32"/>
          <w:headerReference w:type="first" r:id="rId33"/>
          <w:footerReference w:type="first" r:id="rId34"/>
          <w:type w:val="continuous"/>
          <w:pgSz w:w="12240" w:h="15840" w:code="1"/>
          <w:pgMar w:top="1080" w:right="1080" w:bottom="288" w:left="1080" w:header="720" w:footer="1253" w:gutter="0"/>
          <w:cols w:space="720"/>
          <w:titlePg/>
          <w:docGrid w:linePitch="360"/>
        </w:sectPr>
      </w:pPr>
    </w:p>
    <w:p w:rsidR="000F65F7" w:rsidRPr="00D11281" w:rsidRDefault="000F65F7" w:rsidP="000F65F7">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rFonts w:ascii="Franklin Gothic Medium" w:hAnsi="Franklin Gothic Medium" w:cs="SourceSansPro-Light"/>
          <w:noProof/>
          <w:color w:val="0071CE"/>
          <w:sz w:val="20"/>
          <w:szCs w:val="21"/>
        </w:rPr>
        <w:drawing>
          <wp:anchor distT="0" distB="0" distL="114300" distR="114300" simplePos="0" relativeHeight="251662336" behindDoc="0" locked="0" layoutInCell="1" allowOverlap="1" wp14:anchorId="2B81CCD2" wp14:editId="2D9B5960">
            <wp:simplePos x="0" y="0"/>
            <wp:positionH relativeFrom="column">
              <wp:posOffset>-1800</wp:posOffset>
            </wp:positionH>
            <wp:positionV relativeFrom="paragraph">
              <wp:posOffset>106390</wp:posOffset>
            </wp:positionV>
            <wp:extent cx="2263775" cy="805815"/>
            <wp:effectExtent l="0" t="0" r="3175" b="0"/>
            <wp:wrapSquare wrapText="bothSides"/>
            <wp:docPr id="27" name="Picture 27"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rsidR="000F65F7" w:rsidRDefault="000F65F7" w:rsidP="000F65F7">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63360" behindDoc="0" locked="0" layoutInCell="1" allowOverlap="1" wp14:anchorId="3BC07D7C" wp14:editId="629ACE12">
                <wp:simplePos x="0" y="0"/>
                <wp:positionH relativeFrom="column">
                  <wp:posOffset>2971800</wp:posOffset>
                </wp:positionH>
                <wp:positionV relativeFrom="paragraph">
                  <wp:posOffset>30900</wp:posOffset>
                </wp:positionV>
                <wp:extent cx="525705" cy="230505"/>
                <wp:effectExtent l="0" t="0" r="8255" b="0"/>
                <wp:wrapSquare wrapText="bothSides"/>
                <wp:docPr id="10" name="Group 10"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12" name="Picture 12" descr="Creative Commons CC"/>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25" name="Picture 25" descr="Creative Commons BY"/>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76162585" id="Group 10" o:spid="_x0000_s1026" alt="CC BY" style="position:absolute;margin-left:234pt;margin-top:2.45pt;width:41.4pt;height:18.15pt;z-index:251663360;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RapUBAwAApQkAAA4AAABkcnMvZTJvRG9jLnhtbOxWTW/bMAy9D9h/&#10;EHxP7XjJ0hpNitZpiwHdFuzjsKMiy7ZQ6wOSEqcY9t9Hyk7WJt1W9LQCO8SRKIt6fOSjdXq2kQ1Z&#10;c+uEVtNoeJREhCumC6GqafT1y9XgOCLOU1XQRis+je64i85mr1+dtibjqa51U3BLwIlyWWumUe29&#10;yeLYsZpL6o604QoWS20l9TC1VVxY2oJ32cRpkryNW20LYzXjzoF13i1Gs+C/LDnzH8vScU+aaQTY&#10;fHja8FziM56d0qyy1NSC9TDoM1BIKhQcunM1p56SlRUHrqRgVjtd+iOmZazLUjAeYoBohsleNNdW&#10;r0yIpcrayuxoAmr3eHq2W/ZhvbBEFJA7oEdRCTkKxxKcF9wxICvPycU3pKo1VQY7rq35bBa2N1Td&#10;DKPflFbiP8RFNoHkux3JfOMJA+M4HU+ScUQYLKVvkjGMQxJYDZk62MXqyz/ui7eHxohtB8UIlsGv&#10;ZwxGB4z9vbJgl19ZHvVO5JN8SGpvV2YAyTXUi6VohL8LhQppRFBqvRBsYbvJPfLTLfmwjKeSIVi2&#10;9FsOvtac5FpKrRzJc6QM3aGHzh/FeG80u3VE6bymquLnzkD9Q2bx7fjh62H6AMyyEeZKNA3mD8d9&#10;2JD+vVp7hLmujuearSRXvhOm5Q2gBri1MC4iNuNyyaHO7LtiCNmHpuCh1owVygflQH3cOI+nY6UE&#10;7XxPj8+T5CS9GOTjJB+Mksnl4PxkNBlMksvJKBkdD/Nh/gN3D0fZynEInzZzI3roYD0A/6hQ+pbS&#10;STBImaxpaBhIXAC0/Q8QwYQMIVZn2ScgOVSw85Z7VqO5BCJ7O7y8Wwis/yIaU+JASGTZvtcFsEFX&#10;XgcyniKkXjx7QtoJAgrCOn/NtSQ4AOIBZ3BO1xBFF9n2FcSsNKY/RNKoBwbwiZaAHvH2Q4DfVSEM&#10;XozSUmg9XZtb9EpDy++U1rU9zNPLVBo0kf9Kg5aGGXyS0tKTMVwrInL43fo35BY+c3AXCP2ov7fg&#10;ZeP+HMb3b1eznwA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0hbb7&#10;3gAAAAgBAAAPAAAAZHJzL2Rvd25yZXYueG1sTI9BS8NAEIXvgv9hGcGb3aSaUmM2pRT1VARbQbxN&#10;k2kSmp0N2W2S/nvHk73N4z3evC9bTbZVA/W+cWwgnkWgiAtXNlwZ+Nq/PSxB+YBcYuuYDFzIwyq/&#10;vckwLd3InzTsQqWkhH2KBuoQulRrX9Rk0c9cRyze0fUWg8i+0mWPo5TbVs+jaKEtNiwfauxoU1Nx&#10;2p2tgfcRx/Vj/DpsT8fN5WeffHxvYzLm/m5av4AKNIX/MPzNl+mQy6aDO3PpVWvgabEUliDHMyjx&#10;kyQSlIPoeA46z/Q1QP4LAAD//wMAUEsDBAoAAAAAAAAAIQAIjlyIWgwAAFoMAAAVAAAAZHJzL21l&#10;ZGlhL2ltYWdlMS5qcGVn/9j/4AAQSkZJRgABAQEA3ADcAAD/2wBDAAIBAQEBAQIBAQECAgICAgQD&#10;AgICAgUEBAMEBgUGBgYFBgYGBwkIBgcJBwYGCAsICQoKCgoKBggLDAsKDAkKCgr/2wBDAQICAgIC&#10;AgUDAwUKBwYHCgoKCgoKCgoKCgoKCgoKCgoKCgoKCgoKCgoKCgoKCgoKCgoKCgoKCgoKCgoKCgoK&#10;Cgr/wAARCAA3AD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IX/gtT/wdSfDP9gv4gax+yt+xV4O0X4jfFDQ51t/E2vaxNI/h7w5dLMPO&#10;sXWCSOW+u0RXSSOOSJLeSRQ0kkkU1sk3/B1F/wAFo/G/7BHwl0n9jP8AZb8a3Wh/Fb4kaS1/rHiK&#10;xhkS58O+HGeWDzrWfhYru5milijlQu8KQTuPJla2lHjP/BtX/wAG5Xw80X4e+Hf+Cjf7fXgrSfFG&#10;qeKNJj1L4XfDnVbaO80/TNPuIw0OrX8bho7i6liYPBAQyWyOsr7rlkWzAPi/wZ8Cv+DpL/gtJo7f&#10;ETVPGXxYuvAviqGziuL3xD4pj8I+Gr2zaNXhuotNR7aK8gK7WM9rayhzySzV1Uv/AAZef8FXdGib&#10;WNK+OfwJkurVfOt47PxdrKTPIvzKEZtJVVbIGCWUA4yQOa/qAooA/lb1z4tf8HRf/BDS9sfiV8Y9&#10;a+J0ngmz+yR3C+MNYTxp4VNnDcpHHaSyrNcppaTMVhAjltLhkfEbKcEfrt/wRL/4ORPgF/wVKuLb&#10;4A/F/QbP4cfGqHTo5F0Nrzdpfilkj/0iXS5JDvV1KtIbKUtKkTApJciKeSP9JNd0LRPFGiXnhnxN&#10;o1rqOm6jayWuoaffW6zQXUEilHikRwVdGUlSpBBBIIINfzm/8HHn/Bv837FGqXn/AAVK/wCCdaN4&#10;a8G6frVvqPjPwfod19jl8F6g9ygh1TSShVktDcPHm3jIezkZXhH2YlLMA/o8or88/wDg3J/4K9az&#10;/wAFV/2Pr63+Ml5byfFv4Y3Frpnj6Wz094ItUgnWQ2OqgBfJR7hYJ1ljjbCzW0riOGKWFAUAfi/8&#10;NPB2kf8ABbr/AIOjdYl8bm117wHd/FTUL6+uNP0tpbO+8L+H4mjso5o3YFYruCxs7aRyR814zBck&#10;LX9DH/BVb/gp38Ef+CT37KN9+0t8YdMvNZvLi8XSvBvhPTWKT69q0kUkkVt5u1ltoQkUkktw4Ijj&#10;jbassrRQyfgl/wAGXVzbaR/wVb8cabq06WtxP8CdWt4Le4YI8ky6zortGqnksFR2KjkBGPQGvo3/&#10;AIPl9F1qfRf2ZfEUGlXT6da3XjC2ur5YGMMM0q6K0UbPjarusMxVScsInIyFOADl7L/g6j/4Leax&#10;4Zk/as0T/glpoNx8CY9Wlu28SQfD/wASyWqaTHeNFJCdcW4+x+cm1oGufIEYmUkwDBir781z/g5d&#10;/ZE8M/8ABJ7Q/wDgpp4j+HXiLT9T8TXVxonhv4V3yvDd6r4gt1/f29teNEI59Pjb5n1JEaNE+Rox&#10;d/6FXr3/AATK+JP7Mutf8ENPg74x8b694Vvvhtpv7O+mWfj2bUo4ptLSGz0lbbWIbtHBR1SSG6jn&#10;RwQSsgYHJz+QX/B37+0v+z/+2D8JP2VPjr+yr8W9A8beCZl8XQR6p4duBItjcvB4fnFpcpw9pciG&#10;SJmtZljmj5Dop4ABvWP/AAdW/wDBbOXwkn7Wkn/BL7w7P8BV1nz5vFEHgHxItodMW++ztANd+0Gy&#10;WfeDbfaDAUE/WAkeVX7G/wDBPv8AbP8Agr/wWG/YC0/47f8ACntSsPDfjrS77Q/F3gvxdpryQNIA&#10;1tf2iSvGsWpWbEyRrcRjZIpZHWKZJoIuW/YV+Mf7KcX/AAQ2+FXxP+KfiTwze/CXS/2cdJtvGkmp&#10;eXqWnrY2ujx2uo2VzGokWdkaKe2lt9rsZEeIoWylfQP7N37Tv7O/7XXwrsfjR+zD8YPD/jXwvfKg&#10;i1Tw/fLMsEhijl+zzoPntrhUljL28qpLGWAdFPFAH8yv/BGnxpp//BHn/g4n8T/s/wDxE8eQ6T4M&#10;sNQ8XeBPE3iTxLp5jefSYFmu7G6Crnymnn0/T3BG4bJiBw2aK8p/4OWEk8Vf8F4fjhbfD9GvZmut&#10;BiRNMG5jNH4b01Z1G3+JXSQN3yrZ70UAen/HrW9Z/wCCFn/Bz1f/ABs8XeHjD4PX4mXXiWFodDng&#10;tZfCniFZhcmziUqJ/skV5dQJsJjNzp5XHyFB/R9+2B+yB+yV/wAFUv2Sbj4LfGmwsfFngXxdYQap&#10;4b8SaDfRSS2crRFrTV9Mu1DosoSUtHKu+OSOV43WWGWSN/kr/g41/wCCJcv/AAVV/Z9sfiV8AtI0&#10;e3+N3w9gkbw3Ndqlu3iXTTueTRZLklQjbz5ts8xMUcxkQmFLqadPzc/4IK/8HHmrf8E/IJv+Cdn/&#10;AAVIg8Q6f4O8J3M2m+GfE99otxJqvgmeGRkm0fUbUIbiS1jYOseEae1dTAUeExi0APZof+DHT4ar&#10;8Sl1Of8A4KMa63g3+3RNJoKfDWFdSOm+dn7ML77eYhceT8n2j7KUD/P5GP3dfo5ef8EI/wDgnJe/&#10;8E44f+CYLfCSaPwDbzDUI9aiuUXXTrvllDrxu/Lw2oEMRvKGLyz9nEQtgsA+qvhz8S/hx8YvBWn/&#10;ABK+EfxA0TxV4c1aNpNL8QeHNVhvrK8QMULRTws0cgDKykqxGVI6itugD8HNM/4McvhxF8RYdT1n&#10;/go1rdx4SXWBJcaJa/DOGHUX0/zcm3W9bUHiWfyvl882rIG+fySPkr9Yfg58Ff2J/wDgjT+wveaB&#10;4JsrfwT8L/hzo13rXiHVryR7i6umVfMuL24cAyXV1KQFCqCSfKhhRVWKJfSP2jv2nP2fv2Q/hRqP&#10;xw/aY+Lmh+C/C2lxu1xq2uXgiWR1jeQQQpy9xcMsb7LeJXlkI2ojNgV/Nv8A8Flf+C0P7R//AAXW&#10;/aF0f/gm5/wTb8G+Irr4aalr0drpeiWMJg1D4g6hG3mC8vAxUW2nQeWZ44ZWVI1iN5dFGSNLMAj/&#10;AODd34a+MP8Agp//AMF7vGX7dPjnwBbjw3pV74n8ceLtPvtNk1DTY7jWPtVraaV5zqUWQNeySwiT&#10;BePTZSq/IdpX7ef8EP8A/gkp4P8A+CRv7H8Pwnur7S9b+Inie4TVfiX4s06yCLeXm3EVlDIyiV7O&#10;1UskXmY3PJPOI4TcPEpQB9lV+fv/AAV5/wCDdr9jn/gq1dXHxXa7k+GvxekjtYT8SND04XK6hDDh&#10;BHqFiZYkvCIf3aSh4p1EcCmVooRCSigD8Tfil/wRO/4L/f8ABHSz8RfF74DfEy90/wAI2Nja6j4o&#10;8ZfB/wCLX9nWU6xSsIorq1uJbS4uijP9w28seJiAWBcV5a3/AAcmf8F0/HmmR/DS3/bn1JhqSpZQ&#10;my8G6BaXTbsKu26jsUmRzx+8EgbuW6miigD334Pf8G0f/BcL/gpH450v4r/t0fGBtA017LT0h8Z/&#10;FL4it4p1afSZS8v+hRW9xcs/lBy4guJ7VS02AwJcr+5P/BKX/gib+xp/wSV8HO/wX8Pza98QNW0m&#10;Oy8WfEzXlDahqKh/MeGFASljamTa3kRcsIofOed4kkoooA+wKKKKAP/ZUEsDBAoAAAAAAAAAIQC6&#10;Y+eQCAsAAAgLAAAVAAAAZHJzL21lZGlhL2ltYWdlMi5qcGVn/9j/4AAQSkZJRgABAQEA3ADcAAD/&#10;2wBDAAIBAQEBAQIBAQECAgICAgQDAgICAgUEBAMEBgUGBgYFBgYGBwkIBgcJBwYGCAsICQoKCgoK&#10;BggLDAsKDAkKCgr/2wBDAQICAgICAgUDAwUKBwYHCgoKCgoKCgoKCgoKCgoKCgoKCgoKCgoKCgoK&#10;CgoKCgoKCgoKCgoKCgoKCgoKCgoKCgr/wAARCAA3AD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IH/gtL/wdVfDT9hH4g6t+yz+xL4N0&#10;X4kfEzRZlg8TeIdZmkfw94dulmHm2LJA8ct/dKiyJIkcsUdvI6BpJJI5rdJP+Dqf/gtJ48/YO+F2&#10;j/sUfsteLp9E+KHxI0V9Q17xJaQzJc+HvDrSS24ktJsBI7u6miniSVGeSCO3mYLFJJbTL5B/wbY/&#10;8G4nw90T4e+H/wDgop/wUA8D6P4o1TxRo8eo/DH4b6taxXmn6Zp9xEGi1W/icNHcXcsTh4IGDJbI&#10;6yODcsi2YB8XeDfgV/wdJ/8ABaTR2+ImqeMfixdeBfFUNnFcXniDxVH4R8NXto0SvDdRaYj20V5A&#10;V2sZ7W1lDnklmrqpv+DLv/gq5o8Lavpfx0+BMt1ar51vFZ+LtZSZpF5UIzaSqhsgYJZQDjJHWv6f&#10;LmWSC2kmitpJmSMssMZXc5A+6NxAyenJA9SK/mF/4J+f8HNv/BXr47f8FM/hL4C+J/xy8P6h4J+I&#10;Xxf0vRNW8CJ4F02GxtbHVNQS0MME8cK3q/Z0uN0LPcu2+GPzjOvmLIAcvrvxT/4Oif8AghnqFh8T&#10;fjDrvxQfwTZLawzp4u1tfGfhM2UV1GkdpLIs9zHpazNshGyS0uWR9sbKcEfrt/wRI/4ORfgR/wAF&#10;S7uH4AfGPw9Y/Df41QWEbw6H9uLaZ4qKRZuJdMeT50kVleQ2MheRImVkluRHO8X6Ta7oWieKNEvP&#10;DPibRrXUdN1G1ktdQ0++t1mguoJFKSRSI4KujKSpUgggkEYNfzm/8HHX/Bv3N+xZq15/wVI/4JzQ&#10;N4b8HabrFvqXjTwfoN0bObwZftcJ5Oq6SUKslobho91vGQ1nIyvCPsxK2YB/R5RX55/8G4//AAV7&#10;1z/gqx+x/fW3xmurd/i18MLm10vx5NZ2LwxarbzpIbHVcBBCklwILhJYo2ws1tK4jhjlhjBQB+Lv&#10;wR8GaR/wW2/4Oh9Y1Xx5LD4m8B33xU1LVr65tdIR7S98L6FGyadDPE2B5NzBZWFpIx5b7UWILNiv&#10;6rq/l/8A+DLaeDTv+Cq/jqx1GZbeab4D6tDDDMwVnkGtaKxQA8lgqOcdcKx7Gv6gKAPzJ/4OPf8A&#10;gth+0b/wR70X4Qwfs3/DLwTr2ofEa61xtQuvG9teXENrDp62GEjitbi3Yu7XwO9pCFEWNpL7l/Er&#10;wR/wcXfEz4a/HOT9pj4f/wDBLf8AY20bx5JO06+KNN+E2ow3UM77t88RXVQIZn3vvlQK7723McnP&#10;3b/wfOf82u/9zt/7gK/AGgD+xj/g37/4KjfF7/grV+xFq37RHxz+H3hvw94k0H4iX3hm7i8JrcJY&#10;3aRWlldxzpFcSSyRHbeiNlMsgJiLgqH2L9o+NfBnhL4j+DdW+Hnj7w3ZazoOvabPp2taPqVus1vf&#10;Wk8bRzQSxsCrxujMrKQQQxB61+Sn/BlT/wAosvH3/ZwGq/8Apj0Ov1+oA/lV/wCCP3jjTP8Agjb/&#10;AMHE/ij4EfEPx8mjeB9N1Pxd4G8TeIPElhtkudHhSa7sLnCZ8p557HTpAygjbKQOGzRXlf8AwcvA&#10;eJ/+C7vxxg8DIb2RrrQYlj01d7GaPw5pqzLhf4ldJA3cFWz3ooA9U+Lut6n/AMEKf+Dn6++L/jvQ&#10;Psfgn/hZl3r8clvpNzb2b+E/EKziaS1jQA3K2Ud5PEBGGRrnTWQcoVH9TnhjxP4b8beGtP8AGfg3&#10;xDY6to+r2MN7pOraXdpcW17bSoHinilQlZI3RlZXUlWUggkGvzn/AODjX/giRL/wVV+ANj8TfgDp&#10;Oj2/xv8Ah7byHw7NdpHA3ibTTueTRZbklRG28mW2eUmKOVpEJhS6lnT84/8Aggh/wcdax+wQJf8A&#10;gnT/AMFT5Nf03wf4Tmn0zwv4q1TR7mTVPBM9u7JJouo2wQ3D2qMrJFhGmtHXyGVoCn2MA/cL/grF&#10;/wAosv2lv+zf/GX/AKY7yv4itM/5CVv/ANd0/wDQhX9xv7UnhXT/ANuX/gn38Tvhz+zt8QvDOtR/&#10;Fb4S69ovg/xLbautxpNxJf6dcW0E/wBpthKGg3yKWeMOdoJAY8H+eez/AODLv/gqnb3cVw/xn+BG&#10;2ORWbHizV+x/7BNAH9QFcn8dfjh8Lv2avg54m+P3xr8WwaH4T8I6PPqmvapcKzCC3iUs21VBaRzw&#10;qRoC7uyooZmANf8AaD/aM+Bn7KPwm1b46ftG/FLR/B/hPQ7dpdQ1rWroRxjAJEUa8tNM+NqQxq0k&#10;jEKisxAP82X/AAWX/wCC0H7R/wDwXU/aH0f/AIJt/wDBNrwf4ivPhnqWvR2ulaLYwmDUPiFqETeY&#10;Ly8DlRbadB5ZnjhmKJGsRvLooyRx2YBU/wCDej4X+Mv+Co//AAXs8YftweOvh3aN4X03UPE/jjxp&#10;p2o6fLf6dFNrAura00sTOhj8wPetLEsm0vFp0xUZjOCv3A/4Ie/8EkfCH/BIv9kGL4U3epaZrnxE&#10;8UXKar8SvFen2QRbq82bYrKCRlEr2dqpZIvMxueS4mEcJuGiUoA+zK/P3/gr3/wbsfsd/wDBVu7u&#10;Pix9uk+GvxekjtYW+I+h6aLpdQhhIQR6hY+bEl4RBmNJg8U6hIFMrxQrCSigD8T/AIjf8Edf+DhL&#10;/gjLp3iD4p/A74nahpfgvS47TU/Efiz4T/FlbTS7p1fZGtxY3MtrPdMhfaVe1kTEhALAtXl//ETB&#10;/wAF1/F9svgiD9uW8Y6hts4/svgXw7bzkvhRtnSwWRGyR84cEdcjrRRQB7p8Jf8Ag3K/4Lr/APBT&#10;rxpoPxN/bf8Ai7caRoMljZPZ+Nvip8Sv+EmvjpM8nmOLC3tri5fciO0ot5pLWNmbb5iEsV/cr/gk&#10;5/wRI/Y7/wCCSPgtpPhBo83iL4h6vo8Nl4u+Juuxj7dqCgiSSG3jBKWFo0oDeRGSWEcPnSTvCkgK&#10;KAPsSiiigD//2VBLAQItABQABgAIAAAAIQCKFT+YDAEAABUCAAATAAAAAAAAAAAAAAAAAAAAAABb&#10;Q29udGVudF9UeXBlc10ueG1sUEsBAi0AFAAGAAgAAAAhADj9If/WAAAAlAEAAAsAAAAAAAAAAAAA&#10;AAAAPQEAAF9yZWxzLy5yZWxzUEsBAi0AFAAGAAgAAAAhAMdRapUBAwAApQkAAA4AAAAAAAAAAAAA&#10;AAAAPAIAAGRycy9lMm9Eb2MueG1sUEsBAi0AFAAGAAgAAAAhABmUu8nDAAAApwEAABkAAAAAAAAA&#10;AAAAAAAAaQUAAGRycy9fcmVscy9lMm9Eb2MueG1sLnJlbHNQSwECLQAUAAYACAAAACEAtIW2+94A&#10;AAAIAQAADwAAAAAAAAAAAAAAAABjBgAAZHJzL2Rvd25yZXYueG1sUEsBAi0ACgAAAAAAAAAhAAiO&#10;XIhaDAAAWgwAABUAAAAAAAAAAAAAAAAAbgcAAGRycy9tZWRpYS9pbWFnZTEuanBlZ1BLAQItAAoA&#10;AAAAAAAAIQC6Y+eQCAsAAAgLAAAVAAAAAAAAAAAAAAAAAPsTAABkcnMvbWVkaWEvaW1hZ2UyLmpw&#10;ZWdQSwUGAAAAAAcABwDAAQAAN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1FwgAAANsAAAAPAAAAZHJzL2Rvd25yZXYueG1sRE9NawIx&#10;EL0X/A9hBC9FsyqtZbtRRBAqXqqV4nHYTHeX3UyWJGraX98Ihd7m8T6nWEXTiSs531hWMJ1kIIhL&#10;qxuuFJw+tuMXED4ga+wsk4Jv8rBaDh4KzLW98YGux1CJFMI+RwV1CH0upS9rMugntidO3Jd1BkOC&#10;rpLa4S2Fm07OsuxZGmw4NdTY06amsj1ejILFeU6fcRuedo9n/okbt3jHdq/UaBjXryACxfAv/nO/&#10;6TR/Bvdf0gFy+QsAAP//AwBQSwECLQAUAAYACAAAACEA2+H2y+4AAACFAQAAEwAAAAAAAAAAAAAA&#10;AAAAAAAAW0NvbnRlbnRfVHlwZXNdLnhtbFBLAQItABQABgAIAAAAIQBa9CxbvwAAABUBAAALAAAA&#10;AAAAAAAAAAAAAB8BAABfcmVscy8ucmVsc1BLAQItABQABgAIAAAAIQA23b1FwgAAANsAAAAPAAAA&#10;AAAAAAAAAAAAAAcCAABkcnMvZG93bnJldi54bWxQSwUGAAAAAAMAAwC3AAAA9gIAAAAA&#10;">
                  <v:imagedata r:id="rId38" o:title="Creative Commons CC"/>
                  <v:path arrowok="t"/>
                </v:shape>
                <v:shape id="Picture 25"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mcdwQAAANsAAAAPAAAAZHJzL2Rvd25yZXYueG1sRI9bi8Iw&#10;FITfF/wP4Qj7pqnijWoUEYVlhQVv+Hpojk2xOSlNqt1/b4SFfRxm5htmsWptKR5U+8KxgkE/AUGc&#10;OV1wruB82vVmIHxA1lg6JgW/5GG17HwsMNXuyQd6HEMuIoR9igpMCFUqpc8MWfR9VxFH7+ZqiyHK&#10;Ope6xmeE21IOk2QiLRYcFwxWtDGU3Y+NVfDNNNqGFrOmuVx/pkV5NXtkpT677XoOIlAb/sN/7S+t&#10;YDiG95f4A+TyBQAA//8DAFBLAQItABQABgAIAAAAIQDb4fbL7gAAAIUBAAATAAAAAAAAAAAAAAAA&#10;AAAAAABbQ29udGVudF9UeXBlc10ueG1sUEsBAi0AFAAGAAgAAAAhAFr0LFu/AAAAFQEAAAsAAAAA&#10;AAAAAAAAAAAAHwEAAF9yZWxzLy5yZWxzUEsBAi0AFAAGAAgAAAAhALTGZx3BAAAA2wAAAA8AAAAA&#10;AAAAAAAAAAAABwIAAGRycy9kb3ducmV2LnhtbFBLBQYAAAAAAwADALcAAAD1AgAAAAA=&#10;">
                  <v:imagedata r:id="rId39" o:title="Creative Commons BY"/>
                  <v:path arrowok="t"/>
                </v:shape>
                <w10:wrap type="square"/>
              </v:group>
            </w:pict>
          </mc:Fallback>
        </mc:AlternateContent>
      </w:r>
      <w:r>
        <w:rPr>
          <w:rFonts w:cs="Franklin Gothic Demi"/>
          <w:color w:val="000000"/>
          <w:spacing w:val="-3"/>
          <w:sz w:val="16"/>
          <w:szCs w:val="16"/>
        </w:rPr>
        <w:t>Travis Dulany</w:t>
      </w:r>
    </w:p>
    <w:p w:rsidR="000F65F7" w:rsidRPr="00F87D7C" w:rsidRDefault="000F65F7" w:rsidP="000F65F7">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Policy Research Associate</w:t>
      </w:r>
    </w:p>
    <w:p w:rsidR="000F65F7" w:rsidRDefault="004D2409" w:rsidP="000F65F7">
      <w:pPr>
        <w:tabs>
          <w:tab w:val="left" w:pos="6840"/>
        </w:tabs>
        <w:suppressAutoHyphens/>
        <w:autoSpaceDE w:val="0"/>
        <w:autoSpaceDN w:val="0"/>
        <w:adjustRightInd w:val="0"/>
        <w:spacing w:after="0" w:line="240" w:lineRule="auto"/>
        <w:ind w:left="4766"/>
        <w:textAlignment w:val="center"/>
        <w:rPr>
          <w:rFonts w:cs="Franklin Gothic Demi"/>
          <w:color w:val="000000"/>
          <w:spacing w:val="-3"/>
          <w:sz w:val="16"/>
          <w:szCs w:val="16"/>
        </w:rPr>
      </w:pPr>
      <w:hyperlink r:id="rId40" w:history="1">
        <w:r w:rsidR="000F65F7" w:rsidRPr="00F87D7C">
          <w:rPr>
            <w:rFonts w:cs="Franklin Gothic Demi"/>
            <w:color w:val="0563C1" w:themeColor="hyperlink"/>
            <w:spacing w:val="-3"/>
            <w:sz w:val="16"/>
            <w:szCs w:val="16"/>
            <w:u w:val="single"/>
          </w:rPr>
          <w:t>CC BY 4.0</w:t>
        </w:r>
      </w:hyperlink>
      <w:r w:rsidR="000F65F7" w:rsidRPr="00F87D7C">
        <w:rPr>
          <w:rFonts w:cs="Franklin Gothic Demi"/>
          <w:color w:val="000000"/>
          <w:spacing w:val="-3"/>
          <w:sz w:val="16"/>
          <w:szCs w:val="16"/>
        </w:rPr>
        <w:tab/>
      </w:r>
      <w:r w:rsidR="000F65F7">
        <w:rPr>
          <w:rFonts w:cs="Franklin Gothic Demi"/>
          <w:color w:val="000000"/>
          <w:spacing w:val="-3"/>
          <w:sz w:val="16"/>
          <w:szCs w:val="16"/>
        </w:rPr>
        <w:t>Policy Research Department</w:t>
      </w:r>
    </w:p>
    <w:p w:rsidR="00FC236D" w:rsidRPr="000F65F7" w:rsidRDefault="000F65F7" w:rsidP="000F65F7">
      <w:pPr>
        <w:tabs>
          <w:tab w:val="left" w:pos="6840"/>
        </w:tabs>
        <w:suppressAutoHyphens/>
        <w:autoSpaceDE w:val="0"/>
        <w:autoSpaceDN w:val="0"/>
        <w:adjustRightInd w:val="0"/>
        <w:spacing w:after="0" w:line="240" w:lineRule="auto"/>
        <w:ind w:left="4140"/>
        <w:textAlignment w:val="center"/>
        <w:rPr>
          <w:rFonts w:cs="Franklin Gothic Demi"/>
          <w:color w:val="000000"/>
          <w:spacing w:val="-3"/>
          <w:sz w:val="16"/>
          <w:szCs w:val="16"/>
        </w:rPr>
      </w:pPr>
      <w:r>
        <w:rPr>
          <w:rFonts w:cs="Franklin Gothic Demi"/>
          <w:color w:val="000000"/>
          <w:spacing w:val="-3"/>
          <w:sz w:val="16"/>
          <w:szCs w:val="16"/>
        </w:rPr>
        <w:t>Except where otherwise noted</w:t>
      </w:r>
      <w:r>
        <w:rPr>
          <w:rFonts w:cs="Franklin Gothic Demi"/>
          <w:color w:val="000000"/>
          <w:spacing w:val="-3"/>
          <w:sz w:val="16"/>
          <w:szCs w:val="16"/>
        </w:rPr>
        <w:tab/>
      </w:r>
      <w:r w:rsidRPr="002403C5">
        <w:rPr>
          <w:rFonts w:cs="Franklin Gothic Demi"/>
          <w:color w:val="000000"/>
          <w:spacing w:val="-3"/>
          <w:sz w:val="16"/>
          <w:szCs w:val="16"/>
        </w:rPr>
        <w:t>tdulany@sbctc.edu</w:t>
      </w:r>
    </w:p>
    <w:sectPr w:rsidR="00FC236D" w:rsidRPr="000F65F7" w:rsidSect="00276169">
      <w:type w:val="continuous"/>
      <w:pgSz w:w="12240" w:h="15840" w:code="1"/>
      <w:pgMar w:top="1080" w:right="1080" w:bottom="28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248" w:rsidRDefault="002C1248" w:rsidP="00D64448">
      <w:pPr>
        <w:spacing w:after="0" w:line="240" w:lineRule="auto"/>
      </w:pPr>
      <w:r>
        <w:separator/>
      </w:r>
    </w:p>
  </w:endnote>
  <w:endnote w:type="continuationSeparator" w:id="0">
    <w:p w:rsidR="002C1248" w:rsidRDefault="002C1248" w:rsidP="00D64448">
      <w:pPr>
        <w:spacing w:after="0" w:line="240" w:lineRule="auto"/>
      </w:pPr>
      <w:r>
        <w:continuationSeparator/>
      </w:r>
    </w:p>
    <w:p w:rsidR="002C1248" w:rsidRDefault="002C1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Pr="000F65F7" w:rsidRDefault="000F65F7" w:rsidP="000F65F7">
    <w:pPr>
      <w:jc w:val="right"/>
    </w:pPr>
    <w:r w:rsidRPr="006879EF">
      <w:rPr>
        <w:b/>
        <w:noProof/>
        <w:color w:val="23335E"/>
        <w:sz w:val="90"/>
        <w:szCs w:val="90"/>
        <w:vertAlign w:val="subscript"/>
      </w:rPr>
      <mc:AlternateContent>
        <mc:Choice Requires="wps">
          <w:drawing>
            <wp:anchor distT="0" distB="0" distL="114300" distR="114300" simplePos="0" relativeHeight="251686912" behindDoc="0" locked="0" layoutInCell="1" allowOverlap="1" wp14:anchorId="1E1627E8" wp14:editId="5305A72D">
              <wp:simplePos x="0" y="0"/>
              <wp:positionH relativeFrom="column">
                <wp:posOffset>2540</wp:posOffset>
              </wp:positionH>
              <wp:positionV relativeFrom="paragraph">
                <wp:posOffset>221615</wp:posOffset>
              </wp:positionV>
              <wp:extent cx="6400800" cy="0"/>
              <wp:effectExtent l="0" t="0" r="19050" b="19050"/>
              <wp:wrapNone/>
              <wp:docPr id="31" name="Straight Connector 31"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C68D5C" id="Straight Connector 31" o:spid="_x0000_s1026" alt="Title: Footer Divider - Description: Footer Divider"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45pt" to="50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gWAAIAAF4EAAAOAAAAZHJzL2Uyb0RvYy54bWysVMGO2yAQvVfqPyDujZ10d5W14uwhUXqp&#10;2qjbfgDBECMBg4Dazt93wI5TbStVXa0PGGbmvZl5g715GowmnfBBga3pclFSIiyHRtlzTX98P3xY&#10;UxIisw3TYEVNLyLQp+37d5veVWIFLehGeIIkNlS9q2kbo6uKIvBWGBYW4IRFpwRvWMSjPxeNZz2y&#10;G12syvKh6ME3zgMXIaB1PzrpNvNLKXj8KmUQkeiaYm0xrz6vp7QW2w2rzp65VvGpDPaKKgxTFpPO&#10;VHsWGfnp1R9URnEPAWRccDAFSKm4yD1gN8vyRTfPLXMi94LiBDfLFN6Oln/pjp6opqYfl5RYZnBG&#10;z9EzdW4j2YG1qCB4kpyNCByVOwBEHNledQpHh5KqqBH0woy69i5USL+zRz+dgjv6JNIgvUlvbJ8M&#10;eRaXeRZiiISj8eGuLNcljoxffcUN6HyInwQYkjY11commVjFus8hYjIMvYYks7akr+nj/eo+RwXQ&#10;qjkorZMv+PNppz3pWLoh+RmptGvZaF09rsu7dFOQdgof9zce9GiLxtTz2GXexYsWYwHfhESVsa/l&#10;WEK632LOyzgXNi6nHNpidIJJrHEGlv8GTvEJKvLd/x/wjMiZwcYZbJQF/7fscbiWLMf4qwJj30mC&#10;EzSXPP8sDV7irNz0waWv5Pdzht9+C9tfAAAA//8DAFBLAwQUAAYACAAAACEAo9+j1tsAAAAHAQAA&#10;DwAAAGRycy9kb3ducmV2LnhtbEyOX0/CMBTF3034Ds0l8U1aBBXnOmIMmBhNjMiDj5f1si6st8ta&#10;xvz2lvigj+dPzvnly8E1oqcu1J41TCcKBHHpTc2Vhu3n+moBIkRkg41n0vBNAZbF6CLHzPgTf1C/&#10;iZVIIxwy1GBjbDMpQ2nJYZj4ljhle985jEl2lTQdntK4a+S1UrfSYc3pwWJLT5bKw+boNPSvs615&#10;v3tZ0c3z3lZvqxDXX6XWl+Ph8QFEpCH+leGMn9ChSEw7f2QTRKNhnnoaZvN7EOdUqUVydr+OLHL5&#10;n7/4AQAA//8DAFBLAQItABQABgAIAAAAIQC2gziS/gAAAOEBAAATAAAAAAAAAAAAAAAAAAAAAABb&#10;Q29udGVudF9UeXBlc10ueG1sUEsBAi0AFAAGAAgAAAAhADj9If/WAAAAlAEAAAsAAAAAAAAAAAAA&#10;AAAALwEAAF9yZWxzLy5yZWxzUEsBAi0AFAAGAAgAAAAhALGr2BYAAgAAXgQAAA4AAAAAAAAAAAAA&#10;AAAALgIAAGRycy9lMm9Eb2MueG1sUEsBAi0AFAAGAAgAAAAhAKPfo9bbAAAABwEAAA8AAAAAAAAA&#10;AAAAAAAAWgQAAGRycy9kb3ducmV2LnhtbFBLBQYAAAAABAAEAPMAAABiBQAAAAA=&#10;">
              <v:stroke opacity="19532f" joinstyle="miter"/>
            </v:line>
          </w:pict>
        </mc:Fallback>
      </mc:AlternateContent>
    </w:r>
    <w:r w:rsidRPr="006879EF">
      <w:fldChar w:fldCharType="begin"/>
    </w:r>
    <w:r w:rsidRPr="006879EF">
      <w:instrText xml:space="preserve"> PAGE   \* MERGEFORMAT </w:instrText>
    </w:r>
    <w:r w:rsidRPr="006879EF">
      <w:fldChar w:fldCharType="separate"/>
    </w:r>
    <w:r w:rsidR="000D6A27">
      <w:rPr>
        <w:noProof/>
      </w:rPr>
      <w:t>6</w:t>
    </w:r>
    <w:r w:rsidRPr="006879E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Pr="00C140EE" w:rsidRDefault="002C1248" w:rsidP="007628B3">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0D6A27">
      <w:rPr>
        <w:noProof/>
      </w:rPr>
      <w:t>1</w:t>
    </w:r>
    <w:r w:rsidRPr="00C140EE">
      <w:rPr>
        <w:noProof/>
      </w:rPr>
      <w:fldChar w:fldCharType="end"/>
    </w:r>
  </w:p>
  <w:p w:rsidR="002C1248" w:rsidRPr="00F87D7C" w:rsidRDefault="002C1248" w:rsidP="007628B3">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84864" behindDoc="0" locked="0" layoutInCell="1" allowOverlap="1" wp14:anchorId="4703FBA5" wp14:editId="7ED9D668">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57E6A" id="Straight Connector 13" o:spid="_x0000_s1026" alt="Title: Footer Divider - Description: Footer Divider"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4/wEAAF4EAAAOAAAAZHJzL2Uyb0RvYy54bWysVMGO2yAQvVfqPyDujZ10d5W14uwhUXqp&#10;2qjbfgDBYCMBg4Dayd93wI5TbStVXa0PGGbmvZl5g715OhtNeuGDAlvT5aKkRFgOjbJtTX98P3xY&#10;UxIisw3TYEVNLyLQp+37d5vBVWIFHehGeIIkNlSDq2kXo6uKIvBOGBYW4IRFpwRvWMSjb4vGswHZ&#10;jS5WZflQDOAb54GLENC6H510m/mlFDx+lTKISHRNsbaYV5/XU1qL7YZVrWeuU3wqg72iCsOUxaQz&#10;1Z5FRn569QeVUdxDABkXHEwBUioucg/YzbJ80c1zx5zIvaA4wc0yhbej5V/6oyeqwdl9pMQygzN6&#10;jp6ptotkB9aiguBJcjYicFTuABBxZHvVKxwdSqqiRtALM+o6uFAh/c4e/XQK7uiTSGfpTXpj++Sc&#10;Z3GZZyHOkXA0PtyV5brEkfGrr7gBnQ/xkwBD0qamWtkkE6tY/zlETIah15Bk1pYMNX28X93nqABa&#10;NQeldfIF35522pOepRuSn5FKu46N1tXjurxLNwVpp/Bxf+NBj7ZoTD2PXeZdvGgxFvBNSFQZ+1qO&#10;JaT7Lea8jHNh43LKoS1GJ5jEGmdg+W/gFJ+gIt/9/wHPiJwZbJzBRlnwf8sez9eS5Rh/VWDsO0lw&#10;guaS55+lwUuclZs+uPSV/H7O8NtvYfsLAAD//wMAUEsDBBQABgAIAAAAIQAiFcMR2AAAAAMBAAAP&#10;AAAAZHJzL2Rvd25yZXYueG1sTI/BSsNAEIbvQt9hmYI3u1tFLTGbUkoriIJYe/C4zU6zodnZkN2m&#10;8e2deNHLwMc//PNNvhx8I3rsYh1Iw3ymQCCVwdZUadh/bm8WIGIyZE0TCDV8Y4RlMbnKTWbDhT6w&#10;36VKcAnFzGhwKbWZlLF06E2chRaJs2PovEmMXSVtZy5c7ht5q9SD9KYmvuBMi2uH5Wl39hr617u9&#10;fX982eD989FVb5uYtl+l1tfTYfUEIuGQ/pZh1Gd1KNjpEM5ko2g08CPpd46ZUgvmw8iyyOV/9+IH&#10;AAD//wMAUEsBAi0AFAAGAAgAAAAhALaDOJL+AAAA4QEAABMAAAAAAAAAAAAAAAAAAAAAAFtDb250&#10;ZW50X1R5cGVzXS54bWxQSwECLQAUAAYACAAAACEAOP0h/9YAAACUAQAACwAAAAAAAAAAAAAAAAAv&#10;AQAAX3JlbHMvLnJlbHNQSwECLQAUAAYACAAAACEAz2/6+P8BAABeBAAADgAAAAAAAAAAAAAAAAAu&#10;AgAAZHJzL2Uyb0RvYy54bWxQSwECLQAUAAYACAAAACEAIhXDEdgAAAADAQAADwAAAAAAAAAAAAAA&#10;AABZBAAAZHJzL2Rvd25yZXYueG1sUEsFBgAAAAAEAAQA8wAAAF4FA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82816" behindDoc="0" locked="0" layoutInCell="1" allowOverlap="1" wp14:anchorId="06036273" wp14:editId="4AE48342">
          <wp:simplePos x="0" y="0"/>
          <wp:positionH relativeFrom="column">
            <wp:posOffset>-1800</wp:posOffset>
          </wp:positionH>
          <wp:positionV relativeFrom="paragraph">
            <wp:posOffset>106390</wp:posOffset>
          </wp:positionV>
          <wp:extent cx="2263775" cy="805815"/>
          <wp:effectExtent l="0" t="0" r="3175" b="0"/>
          <wp:wrapSquare wrapText="bothSides"/>
          <wp:docPr id="24" name="Picture 2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rsidR="002C1248" w:rsidRPr="00F87D7C" w:rsidRDefault="002C1248" w:rsidP="007628B3">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Travis Dulany</w:t>
    </w:r>
  </w:p>
  <w:p w:rsidR="002C1248" w:rsidRDefault="002C1248" w:rsidP="007628B3">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83840" behindDoc="0" locked="0" layoutInCell="1" allowOverlap="1" wp14:anchorId="3B8C5EA2" wp14:editId="131736A9">
              <wp:simplePos x="0" y="0"/>
              <wp:positionH relativeFrom="column">
                <wp:posOffset>2971800</wp:posOffset>
              </wp:positionH>
              <wp:positionV relativeFrom="paragraph">
                <wp:posOffset>30900</wp:posOffset>
              </wp:positionV>
              <wp:extent cx="525705" cy="230505"/>
              <wp:effectExtent l="0" t="0" r="8255" b="0"/>
              <wp:wrapSquare wrapText="bothSides"/>
              <wp:docPr id="2" name="Group 2"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3" name="Picture 3"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5" name="Picture 5"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0B55BF73" id="Group 2" o:spid="_x0000_s1026" alt="CC BY" style="position:absolute;margin-left:234pt;margin-top:2.45pt;width:41.4pt;height:18.15pt;z-index:251683840;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h5QUAAwAAnwkAAA4AAABkcnMvZTJvRG9jLnhtbOxWyW7bMBC9F+g/&#10;ELo7khW7doTYQSInQYG0NboceqQpSiIiLiDpJSj6752hZCex0zbIqQF6sEyOyOGbN/NGPD3byIas&#10;uHVCq0nUP0oiwhXThVDVJPr29ao3jojzVBW00YpPojvuorPp2zena5PxVNe6Kbgl4ES5bG0mUe29&#10;yeLYsZpL6o604QpeltpK6mFqq7iwdA3eZROnSfIuXmtbGKsZdw6ss/ZlNA3+y5Iz/6ksHfekmUSA&#10;zYenDc8FPuPpKc0qS00tWAeDvgCFpELBoTtXM+opWVpx4EoKZrXTpT9iWsa6LAXjIQaIpp/sRXNt&#10;9dKEWKpsXZkdTUDtHk8vdss+ruaWiGISpRFRVEKKwqkEpgV3DKjKc3LxHYlamyqD9dfWfDFz2xmq&#10;doaxb0or8R+iIptA8d2OYr7xhIFxmA5HyTAiDF6lx8kQxiEFrIY8Hexi9eUf98XbQ2PEtoNiBMvg&#10;1/EFowO+/l5XsMsvLY86J/JZPiS1t0vTg9Qa6sVCNMLfhTKFJCIotZoLNrft5J764y318BYPJWDY&#10;km85eFpxkmsptXIkz5EwdIb7W28Uo73R7NYRpfOaqoqfOwO1D4rE1fHj5WH6CMqiEeZKNA1mD8dd&#10;0JD8vTp7gre2hmeaLSVXvhWl5Q2gBri1MC4iNuNywaHG7PuiD7mHhuCh0IwVygfVQHXcOI+nY50E&#10;3fxIx+dJcpJe9PJhkvcGyeiyd34yGPVGyeVokAzG/byf/8Td/UG2dBzCp83MiA46WA/APymSrp20&#10;8gsyJisamgUSFwBt/wNEMCFDiNVZ9hlIDvXrvOWe1WgugcjODot3LwLr90RjShzIiCzWH3QBbNCl&#10;14GM58iok86ejHZygIKwzl9zLQkOgHjAGZzTFUTRRrZdgpiVxvSHSBr1yAA+0RLQI95uCPDbKoTB&#10;q9EZ9J22xc07nYHhdzprWx5m6XXqDPr3f51BQ8MMPktn6ckQLhQROfxm/RtiC584uAWEbtTdWPCa&#10;8XAO44f3qukv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LSFtvve&#10;AAAACAEAAA8AAABkcnMvZG93bnJldi54bWxMj0FLw0AQhe+C/2EZwZvdpJpSYzalFPVUBFtBvE2T&#10;aRKanQ3ZbZL+e8eTvc3jPd68L1tNtlUD9b5xbCCeRaCIC1c2XBn42r89LEH5gFxi65gMXMjDKr+9&#10;yTAt3cifNOxCpaSEfYoG6hC6VGtf1GTRz1xHLN7R9RaDyL7SZY+jlNtWz6NooS02LB9q7GhTU3Ha&#10;na2B9xHH9WP8OmxPx83lZ598fG9jMub+blq/gAo0hf8w/M2X6ZDLpoM7c+lVa+BpsRSWIMczKPGT&#10;JBKUg+h4DjrP9DVA/gsAAP//AwBQSwMECgAAAAAAAAAhAAiOXIhaDAAAWgwAABUAAABkcnMvbWVk&#10;aWEvaW1hZ2UxLmpwZWf/2P/gABBKRklGAAEBAQDcANwAAP/bAEMAAgEBAQEBAgEBAQICAgICBAMC&#10;AgICBQQEAwQGBQYGBgUGBgYHCQgGBwkHBgYICwgJCgoKCgoGCAsMCwoMCQoKCv/bAEMBAgICAgIC&#10;BQMDBQoHBgcKCgoKCgoKCgoKCgoKCgoKCgoKCgoKCgoKCgoKCgoKCgoKCgoKCgoKCgoKCgoKCgoK&#10;Cv/AABEIADcAN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r8hf+C1P/B1J8M/2C/iBrH7K37FXg7RfiN8UNDnW38Ta9rE0j+HvDl0sw86x&#10;dYJI5b67RFdJI45Ikt5JFDSSSRTWyTf8HUX/AAWj8b/sEfCXSf2M/wBlvxrdaH8VviRpLX+seIrG&#10;GRLnw74cZ5YPOtZ+Fiu7maKWKOVC7wpBO48mVraUeM/8G1f/AAblfDzRfh74d/4KN/t9eCtJ8Uap&#10;4o0mPUvhd8OdVto7zT9M0+4jDQ6tfxuGjuLqWJg8EBDJbI6yvuuWRbMA+L/BnwK/4Okv+C0mjt8R&#10;NU8ZfFi68C+KobOK4vfEPimPwj4avbNo1eG6i01HtoryArtYz2trKHPJLNXVS/8ABl5/wVd0aJtY&#10;0r45/AmS6tV863js/F2spM8i/MoRm0lVVsgYJZQDjJA5r+oCigD+VvXPi1/wdF/8ENL2x+JXxj1r&#10;4nSeCbP7JHcL4w1hPGnhU2cNykcdpLKs1ymlpMxWECOW0uGR8RspwR+u3/BEv/g5E+AX/BUq4tvg&#10;D8X9Bs/hx8aodOjkXQ2vN2l+KWSP/SJdLkkO9XUq0hspS0qRMCklyIp5I/0k13QtE8UaJeeGfE2j&#10;Wuo6bqNrJa6hp99brNBdQSKUeKRHBV0ZSVKkEEEggg1/Ob/wcef8G/zfsUapef8ABUr/AIJ1o3hr&#10;wbp+tW+o+M/B+h3X2OXwXqD3KCHVNJKFWS0Nw8ebeMh7ORleEfZiUswD+jyivzz/AODcn/gr1rP/&#10;AAVX/Y+vrf4yXlvJ8W/hjcWumePpbPT3gi1SCdZDY6qAF8lHuFgnWWONsLNbSuI4YpYUBQB+L/w0&#10;8HaR/wAFuv8Ag6N1iXxubXXvAd38VNQvr640/S2ls77wv4fiaOyjmjdgViu4LGztpHJHzXjMFyQt&#10;f0Mf8FVv+CnfwR/4JPfso337S3xh0y81m8uLxdK8G+E9NYpPr2rSRSSRW3m7WW2hCRSSS3DgiOON&#10;tqyytFDJ+CX/AAZdXNtpH/BVvxxpurTpa3E/wJ1a3gt7hgjyTLrOiu0aqeSwVHYqOQEY9Aa+jf8A&#10;g+X0XWp9F/Zl8RQaVdPp1rdeMLa6vlgYwwzSrorRRs+Nqu6wzFVJywicjIU4AOXsv+DqP/gt5rHh&#10;mT9qzRP+CWmg3HwJj1aW7bxJB8P/ABLJappMd40UkJ1xbj7H5ybWga58gRiZSTAMGKvvzXP+Dl39&#10;kTwz/wAEntD/AOCmniP4deItP1PxNdXGieG/hXfK8N3qviC3X9/b2140Qjn0+NvmfUkRo0T5GjF3&#10;/oVevf8ABMr4k/sy61/wQ0+DvjHxvr3hW++G2m/s76ZZ+PZtSjim0tIbPSVttYhu0cFHVJIbqOdH&#10;BBKyBgcnP5Bf8Hfv7S/7P/7YPwk/ZU+Ov7Kvxb0Dxt4JmXxdBHqnh24Ei2Ny8Hh+cWlynD2lyIZI&#10;ma1mWOaPkOingAG9Y/8AB1b/AMFs5fCSftaSf8EvvDs/wFXWfPm8UQeAfEi2h0xb77O0A137QbJZ&#10;94Nt9oMBQT9YCR5Vfsb/AME+/wBs/wCCv/BYb9gLT/jt/wAKe1Kw8N+OtLvtD8XeC/F2mvJA0gDW&#10;1/aJK8axalZsTJGtxGNkilkdYpkmgi5b9hX4x/spxf8ABDb4VfE/4p+JPDN78JdL/Zx0m28aSal5&#10;epaetja6PHa6jZXMaiRZ2Rop7aW32uxkR4ihbKV9A/s3ftO/s7/tdfCux+NH7MPxg8P+NfC98qCL&#10;VPD98sywSGKOX7POg+e2uFSWMvbyqksZYB0U8UAfzK/8EafGmn/8Eef+DifxP+z/APETx5DpPgyw&#10;1Dxd4E8TeJPEunmN59JgWa7sboKufKaefT9PcEbhsmIHDZoryn/g5YSTxV/wXh+OFt8P0a9ma60G&#10;JE0wbmM0fhvTVnUbf4ldJA3fKtnvRQB6f8etb1n/AIIWf8HPV/8AGzxd4eMPg9fiZdeJYWh0OeC1&#10;l8KeIVmFybOJSon+yRXl1AmwmM3OnlcfIUH9H37YH7IH7JX/AAVS/ZJuPgt8abCx8WeBfF1hBqnh&#10;vxJoN9FJLZytEWtNX0y7UOiyhJS0cq745I5XjdZYZZI3+Sv+DjX/AIIly/8ABVX9n2x+JXwC0jR7&#10;f43fD2CRvDc12qW7eJdNO55NFkuSVCNvPm2zzExRzGRCYUupp0/Nz/ggr/wceat/wT8gm/4J2f8A&#10;BUiDxDp/g7wnczab4Z8T32i3Emq+CZ4ZGSbR9RtQhuJLWNg6x4Rp7V1MBR4TGLQA9mh/4MdPhqvx&#10;KXU5/wDgoxrreDf7dE0mgp8NYV1I6b52fswvvt5iFx5PyfaPspQP8/kY/d1+jl5/wQj/AOCcl7/w&#10;Tjh/4Jgt8JJo/ANvMNQj1qK5RddOu+WUOvG78vDagQxG8oYvLP2cRC2CwD6q+HPxL+HHxi8Faf8A&#10;Er4R/EDRPFXhzVo2k0vxB4c1WG+srxAxQtFPCzRyAMrKSrEZUjqK26APwc0z/gxy+HEXxFh1PWf+&#10;CjWt3HhJdYElxolr8M4YdRfT/Nybdb1tQeJZ/K+Xzzasgb5/JI+Sv1h+DnwV/Yn/AOCNP7C95oHg&#10;myt/BPwv+HOjXeteIdWvJHuLq6ZV8y4vbhwDJdXUpAUKoJJ8qGFFVYol9I/aO/ac/Z+/ZD+FGo/H&#10;D9pj4uaH4L8LaXG7XGra5eCJZHWN5BBCnL3Fwyxvst4leWQjaiM2BX82/wDwWV/4LQ/tH/8ABdb9&#10;oXR/+Cbn/BNvwb4iuvhpqWvR2ul6JYwmDUPiDqEbeYLy8DFRbadB5ZnjhlZUjWI3l0UZI0swCP8A&#10;4N3fhr4w/wCCn/8AwXu8Zft0+OfAFuPDelXvifxx4u0++02TUNNjuNY+1WtppXnOpRZA17JLCJMF&#10;49NlKr8h2lft5/wQ/wD+CSng/wD4JG/sfw/Ce6vtL1v4ieJ7hNV+JfizTrIIt5ebcRWUMjKJXs7V&#10;SyReZjc8k84jhNw8SlAH2VX5+/8ABXn/AIN2v2Of+CrV1cfFdruT4a/F6SO1hPxI0PThcrqEMOEE&#10;eoWJliS8Ih/dpKHinURwKZWihEJKKAPxN+KX/BE7/gv9/wAEdLPxF8XvgN8TL3T/AAjY2NrqPijx&#10;l8H/AItf2dZTrFKwiiurW4ltLi6KM/3Dbyx4mIBYFxXlrf8AByZ/wXT8eaZH8NLf9ufUmGpKllCb&#10;LwboFpdNuwq7bqOxSZHPH7wSBu5bqaKKAPffg9/wbR/8Fwv+CkfjnS/iv+3R8YG0DTXstPSHxn8U&#10;viK3inVp9JlLy/6FFb3Fyz+UHLiC4ntVLTYDAlyv7k/8Epf+CJv7Gn/BJXwc7/Bfw/Nr3xA1bSY7&#10;LxZ8TNeUNqGoqH8x4YUBKWNqZNreRFywih8553iSSiigD7AooooA/9lQSwMECgAAAAAAAAAhALpj&#10;55AICwAACAsAABUAAABkcnMvbWVkaWEvaW1hZ2UyLmpwZWf/2P/gABBKRklGAAEBAQDcANwAAP/b&#10;AEMAAgEBAQEBAgEBAQICAgICBAMCAgICBQQEAwQGBQYGBgUGBgYHCQgGBwkHBgYICwgJCgoKCgoG&#10;CAsMCwoMCQoKCv/bAEMBAgICAgICBQMDBQoHBgcKCgoKCgoKCgoKCgoKCgoKCgoKCgoKCgoKCgoK&#10;CgoKCgoKCgoKCgoKCgoKCgoKCgoKCv/AABEIADcAN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r8gf+C0v/B1V8NP2EfiDq37LP7Evg3Rf&#10;iR8TNFmWDxN4h1maR/D3h26WYebYskDxy390qLIkiRyxR28joGkkkjmt0k/4Op/+C0njz9g74XaP&#10;+xR+y14un0T4ofEjRX1DXvElpDMlz4e8OtJLbiS0mwEju7qaKeJJUZ5II7eZgsUkltMvkH/Btj/w&#10;bifD3RPh74f/AOCin/BQDwPo/ijVPFGjx6j8Mfhvq1rFeafpmn3EQaLVb+Jw0dxdyxOHggYMlsjr&#10;I4NyyLZgHxd4N+BX/B0n/wAFpNHb4iap4x+LF14F8VQ2cVxeeIPFUfhHw1e2jRK8N1FpiPbRXkBX&#10;axntbWUOeSWauqm/4Mu/+Crmjwtq+l/HT4Ey3VqvnW8Vn4u1lJmkXlQjNpKqGyBgllAOMkda/p8u&#10;ZZILaSaK2kmZIyywxldzkD7o3EDJ6ckD1Ir+YX/gn5/wc2/8Fevjt/wUz+EvgL4n/HLw/qHgn4hf&#10;F/S9E1bwIngXTYbG1sdU1BLQwwTxwrer9nS43Qs9y7b4Y/OM6+YsgBy+u/FP/g6J/wCCGeoWHxN+&#10;MOu/FB/BNktrDOni7W18Z+EzZRXUaR2ksiz3MelrM2yEbJLS5ZH2xspwR+u3/BEj/g5F+BH/AAVL&#10;u4fgB8Y/D1j8N/jVBYRvDof24tpniopFm4l0x5PnSRWV5DYyF5EiZWSW5Ec7xfpNruhaJ4o0S88M&#10;+JtGtdR03UbWS11DT763WaC6gkUpJFIjgq6MpKlSCCCQRg1/Ob/wcdf8G/c37FmrXn/BUj/gnNA3&#10;hvwdpusW+peNPB+g3Rs5vBl+1wnk6rpJQqyWhuGj3W8ZDWcjK8I+zErZgH9HlFfnn/wbj/8ABXvX&#10;P+CrH7H99bfGa6t3+LXwwubXS/Hk1nYvDFqtvOkhsdVwEEKSXAguElijbCzW0riOGOWGMFAH4u/B&#10;HwZpH/Bbb/g6H1jVfHksPibwHffFTUtWvrm10hHtL3wvoUbJp0M8TYHk3MFlYWkjHlvtRYgs2K/q&#10;ur+X/wD4Mtp4NO/4Kr+OrHUZlt5pvgPq0MMMzBWeQa1orFADyWCo5x1wrHsa/qAoA/Mn/g49/wCC&#10;2H7Rv/BHvRfhDB+zf8MvBOvah8RrrXG1C68b215cQ2sOnrYYSOK1uLdi7tfA72kIURY2kvuX8SvB&#10;H/Bxd8TPhr8c5P2mPh//AMEt/wBjbRvHkk7Tr4o034TajDdQzvu3zxFdVAhmfe++VArvvbcxyc/d&#10;v/B85/za7/3O3/uAr8AaAP7GP+Dfv/gqN8Xv+CtX7EWrftEfHP4feG/D3iTQfiJfeGbuLwmtwljd&#10;pFaWV3HOkVxJLJEdt6I2UyyAmIuCofYv2j418GeEviP4N1b4eePvDdlrOg69ps+na1o+pW6zW99a&#10;TxtHNBLGwKvG6MyspBBDEHrX5Kf8GVP/ACiy8ff9nAar/wCmPQ6/X6gD+VX/AII/eONM/wCCNv8A&#10;wcT+KPgR8Q/HyaN4H03U/F3gbxN4g8SWG2S50eFJruwucJnynnnsdOkDKCNspA4bNFeV/wDBy8B4&#10;n/4Lu/HGDwMhvZGutBiWPTV3sZo/DmmrMuF/iV0kDdwVbPeigD1T4u63qf8AwQp/4Ofr74v+O9A+&#10;x+Cf+FmXevxyW+k3NvZv4T8QrOJpLWNADcrZR3k8QEYZGudNZByhUf1OeGPE/hvxt4a0/wAZ+DfE&#10;Njq2j6vYw3uk6tpd2lxbXttKgeKeKVCVkjdGVldSVZSCCQa/Of8A4ONf+CJEv/BVX4A2PxN+AOk6&#10;Pb/G/wCHtvIfDs12kcDeJtNO55NFluSVEbbyZbZ5SYo5WkQmFLqWdPzj/wCCCH/Bx1rH7BAl/wCC&#10;dP8AwVPk1/TfB/hOafTPC/irVNHuZNU8Ez27skmi6jbBDcPaoyskWEaa0dfIZWgKfYwD9wv+CsX/&#10;ACiy/aW/7N/8Zf8ApjvK/iK0z/kJW/8A13T/ANCFf3G/tSeFdP8A25f+CffxO+HP7O3xC8M61H8V&#10;vhLr2i+D/Ettq63Gk3El/p1xbQT/AGm2EoaDfIpZ4w52gkBjwf557P8A4Mu/+CqdvdxXD/Gf4EbY&#10;5FZseLNX7H/sE0Af1AVyfx1+OHwu/Zq+Dnib4/fGvxbBofhPwjo8+qa9qlwrMILeJSzbVUFpHPCp&#10;GgLu7KihmYA1/wBoP9oz4Gfso/CbVvjp+0b8UtH8H+E9Dt2l1DWtauhHGMAkRRry00z42pDGrSSM&#10;QqKzEA/zZf8ABZf/AILQftH/APBdT9ofR/8Agm3/AME2vB/iK8+Gepa9Ha6VotjCYNQ+IWoRN5gv&#10;LwOVFtp0HlmeOGYokaxG8uijJHHZgFT/AIN6Phf4y/4Kj/8ABezxh+3B46+Hdo3hfTdQ8T+OPGmn&#10;ajp8t/p0U2sC6trTSxM6GPzA960sSybS8WnTFRmM4K/cD/gh7/wSR8If8Ei/2QYvhTd6lpmufETx&#10;RcpqvxK8V6fZBFurzZtisoJGUSvZ2qlki8zG55LiYRwm4aJSgD7Mr8/f+Cvf/Bux+x3/AMFW7u4+&#10;LH26T4a/F6SO1hb4j6Hpoul1CGEhBHqFj5sSXhEGY0mDxTqEgUyvFCsJKKAPxP8AiN/wR1/4OEv+&#10;CMuneIPin8DvidqGl+C9LjtNT8R+LPhP8WVtNLunV9ka3Fjcy2s90yF9pV7WRMSEAsC1eX/8RMH/&#10;AAXX8X2y+CIP25bxjqG2zj+y+BfDtvOS+FG2dLBZEbJHzhwR1yOtFFAHunwl/wCDcr/guv8A8FOv&#10;Gmg/E39t/wCLtxpGgyWNk9n42+KnxK/4Sa+OkzyeY4sLe2uLl9yI7Si3mktY2ZtvmISxX9yv+CTn&#10;/BEj9jv/AIJI+C2k+EGjzeIviHq+jw2Xi74m67GPt2oKCJJIbeMEpYWjSgN5EZJYRw+dJO8KSAoo&#10;A+xKKKKAP//ZUEsBAi0AFAAGAAgAAAAhAIoVP5gMAQAAFQIAABMAAAAAAAAAAAAAAAAAAAAAAFtD&#10;b250ZW50X1R5cGVzXS54bWxQSwECLQAUAAYACAAAACEAOP0h/9YAAACUAQAACwAAAAAAAAAAAAAA&#10;AAA9AQAAX3JlbHMvLnJlbHNQSwECLQAUAAYACAAAACEAweHlBQADAACfCQAADgAAAAAAAAAAAAAA&#10;AAA8AgAAZHJzL2Uyb0RvYy54bWxQSwECLQAUAAYACAAAACEAGZS7ycMAAACnAQAAGQAAAAAAAAAA&#10;AAAAAABoBQAAZHJzL19yZWxzL2Uyb0RvYy54bWwucmVsc1BLAQItABQABgAIAAAAIQC0hbb73gAA&#10;AAgBAAAPAAAAAAAAAAAAAAAAAGIGAABkcnMvZG93bnJldi54bWxQSwECLQAKAAAAAAAAACEACI5c&#10;iFoMAABaDAAAFQAAAAAAAAAAAAAAAABtBwAAZHJzL21lZGlhL2ltYWdlMS5qcGVnUEsBAi0ACgAA&#10;AAAAAAAhALpj55AICwAACAsAABUAAAAAAAAAAAAAAAAA+hMAAGRycy9tZWRpYS9pbWFnZTIuanBl&#10;Z1BLBQYAAAAABwAHAMABAAA1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lxAAAANoAAAAPAAAAZHJzL2Rvd25yZXYueG1sRI9BawIx&#10;FITvBf9DeEIvRbMqrWW7UUQQKl6qleLxsXndXXbzsiRRY399IxR6HGbmG6ZYRtOJCznfWFYwGWcg&#10;iEurG64UHD83o1cQPiBr7CyTght5WC4GDwXm2l55T5dDqESCsM9RQR1Cn0vpy5oM+rHtiZP3bZ3B&#10;kKSrpHZ4TXDTyWmWvUiDDaeFGnta11S2h7NRMD/N6CtuwvP26cQ/ce3mH9julHocxtUbiEAx/If/&#10;2u9awQzuV9INkItfAAAA//8DAFBLAQItABQABgAIAAAAIQDb4fbL7gAAAIUBAAATAAAAAAAAAAAA&#10;AAAAAAAAAABbQ29udGVudF9UeXBlc10ueG1sUEsBAi0AFAAGAAgAAAAhAFr0LFu/AAAAFQEAAAsA&#10;AAAAAAAAAAAAAAAAHwEAAF9yZWxzLy5yZWxzUEsBAi0AFAAGAAgAAAAhACUWuuXEAAAA2gAAAA8A&#10;AAAAAAAAAAAAAAAABwIAAGRycy9kb3ducmV2LnhtbFBLBQYAAAAAAwADALcAAAD4AgAAAAA=&#10;">
                <v:imagedata r:id="rId4" o:title="Creative Commons CC"/>
                <v:path arrowok="t"/>
              </v:shape>
              <v:shape id="Picture 5"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3XmwAAAANoAAAAPAAAAZHJzL2Rvd25yZXYueG1sRI/disIw&#10;FITvhX2HcBa803TFP6pRlkVBFATdFW8PzbEp25yUJtX69kYQvBxm5htmvmxtKa5U+8Kxgq9+AoI4&#10;c7rgXMHf77o3BeEDssbSMSm4k4fl4qMzx1S7Gx/oegy5iBD2KSowIVSplD4zZNH3XUUcvYurLYYo&#10;61zqGm8Rbks5SJKxtFhwXDBY0Y+h7P/YWAVbpuEqtJg1zem8nxTl2eyQlep+tt8zEIHa8A6/2hut&#10;YATPK/EGyMUDAAD//wMAUEsBAi0AFAAGAAgAAAAhANvh9svuAAAAhQEAABMAAAAAAAAAAAAAAAAA&#10;AAAAAFtDb250ZW50X1R5cGVzXS54bWxQSwECLQAUAAYACAAAACEAWvQsW78AAAAVAQAACwAAAAAA&#10;AAAAAAAAAAAfAQAAX3JlbHMvLnJlbHNQSwECLQAUAAYACAAAACEAi+d15sAAAADaAAAADwAAAAAA&#10;AAAAAAAAAAAHAgAAZHJzL2Rvd25yZXYueG1sUEsFBgAAAAADAAMAtwAAAPQCAAAAAA==&#10;">
                <v:imagedata r:id="rId5" o:title="Creative Commons BY"/>
                <v:path arrowok="t"/>
              </v:shape>
              <w10:wrap type="square"/>
            </v:group>
          </w:pict>
        </mc:Fallback>
      </mc:AlternateContent>
    </w:r>
    <w:r>
      <w:rPr>
        <w:rFonts w:cs="Franklin Gothic Demi"/>
        <w:color w:val="000000"/>
        <w:spacing w:val="-3"/>
        <w:sz w:val="16"/>
        <w:szCs w:val="16"/>
      </w:rPr>
      <w:t>Policy Research Associate</w:t>
    </w:r>
  </w:p>
  <w:p w:rsidR="002C1248" w:rsidRPr="00F87D7C" w:rsidRDefault="002C1248" w:rsidP="007628B3">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Policy Research Department</w:t>
    </w:r>
  </w:p>
  <w:p w:rsidR="002C1248" w:rsidRPr="007628B3" w:rsidRDefault="004D2409" w:rsidP="007628B3">
    <w:pPr>
      <w:tabs>
        <w:tab w:val="left" w:pos="6840"/>
      </w:tabs>
      <w:suppressAutoHyphens/>
      <w:autoSpaceDE w:val="0"/>
      <w:autoSpaceDN w:val="0"/>
      <w:adjustRightInd w:val="0"/>
      <w:spacing w:after="0" w:line="240" w:lineRule="auto"/>
      <w:ind w:left="4770"/>
      <w:textAlignment w:val="center"/>
    </w:pPr>
    <w:hyperlink r:id="rId6" w:history="1">
      <w:r w:rsidR="002C1248" w:rsidRPr="00F87D7C">
        <w:rPr>
          <w:rFonts w:cs="Franklin Gothic Demi"/>
          <w:color w:val="0563C1" w:themeColor="hyperlink"/>
          <w:spacing w:val="-3"/>
          <w:sz w:val="16"/>
          <w:szCs w:val="16"/>
          <w:u w:val="single"/>
        </w:rPr>
        <w:t>CC BY 4.0</w:t>
      </w:r>
    </w:hyperlink>
    <w:r w:rsidR="002C1248" w:rsidRPr="00F87D7C">
      <w:rPr>
        <w:rFonts w:cs="Franklin Gothic Demi"/>
        <w:color w:val="000000"/>
        <w:spacing w:val="-3"/>
        <w:sz w:val="16"/>
        <w:szCs w:val="16"/>
      </w:rPr>
      <w:tab/>
    </w:r>
    <w:r w:rsidR="002C1248" w:rsidRPr="00434FE1">
      <w:rPr>
        <w:rFonts w:cs="Franklin Gothic Demi"/>
        <w:spacing w:val="-3"/>
        <w:sz w:val="16"/>
        <w:szCs w:val="16"/>
      </w:rPr>
      <w:t>tdulan</w:t>
    </w:r>
    <w:r w:rsidR="002C1248">
      <w:rPr>
        <w:rFonts w:cs="Franklin Gothic Demi"/>
        <w:spacing w:val="-3"/>
        <w:sz w:val="16"/>
        <w:szCs w:val="16"/>
      </w:rPr>
      <w:t>y@sbctc.edu</w:t>
    </w:r>
    <w:r w:rsidR="002C1248">
      <w:rPr>
        <w:rFonts w:cs="Franklin Gothic Demi"/>
        <w:color w:val="000000"/>
        <w:spacing w:val="-3"/>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Pr="00F87D7C" w:rsidRDefault="002C1248" w:rsidP="00276169">
    <w:pPr>
      <w:jc w:val="right"/>
    </w:pPr>
    <w:r w:rsidRPr="00F87D7C">
      <w:fldChar w:fldCharType="begin"/>
    </w:r>
    <w:r w:rsidRPr="00F87D7C">
      <w:instrText xml:space="preserve"> PAGE   \* MERGEFORMAT </w:instrText>
    </w:r>
    <w:r w:rsidRPr="00F87D7C">
      <w:fldChar w:fldCharType="separate"/>
    </w:r>
    <w:r w:rsidR="000F65F7">
      <w:rPr>
        <w:noProof/>
      </w:rPr>
      <w:t>10</w:t>
    </w:r>
    <w:r w:rsidRPr="00F87D7C">
      <w:fldChar w:fldCharType="end"/>
    </w:r>
    <w:r w:rsidRPr="00F87D7C">
      <w:rPr>
        <w:noProof/>
      </w:rPr>
      <mc:AlternateContent>
        <mc:Choice Requires="wps">
          <w:drawing>
            <wp:anchor distT="0" distB="0" distL="114300" distR="114300" simplePos="0" relativeHeight="251680768" behindDoc="0" locked="0" layoutInCell="1" allowOverlap="1" wp14:anchorId="1F03144A" wp14:editId="542E1B2C">
              <wp:simplePos x="0" y="0"/>
              <wp:positionH relativeFrom="margin">
                <wp:posOffset>2540</wp:posOffset>
              </wp:positionH>
              <wp:positionV relativeFrom="paragraph">
                <wp:posOffset>294310</wp:posOffset>
              </wp:positionV>
              <wp:extent cx="6400800" cy="0"/>
              <wp:effectExtent l="0" t="0" r="19050" b="19050"/>
              <wp:wrapNone/>
              <wp:docPr id="11" name="Straight Connector 11"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912C2" id="Straight Connector 11" o:spid="_x0000_s1026" alt="Title: Footer Divider - Description: Footer Divider"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P7/wEAAF4EAAAOAAAAZHJzL2Uyb0RvYy54bWysVMGO2yAQvVfqPyDujZ1od5W14uwhUXqp&#10;2qjbfgDBECMBg4Dazt93wI6z2laqdlUfMMzMezPzBnvzNBhNOuGDAlvT5aKkRFgOjbLnmv78cfi0&#10;piREZhumwYqaXkSgT9uPHza9q8QKWtCN8ARJbKh6V9M2RlcVReCtMCwswAmLTgnesIhHfy4az3pk&#10;N7pYleVD0YNvnAcuQkDrfnTSbeaXUvD4TcogItE1xdpiXn1eT2ktthtWnT1zreJTGewdVRimLCad&#10;qfYsMvLLqz+ojOIeAsi44GAKkFJxkXvAbpblq26eW+ZE7gXFCW6WKfw/Wv61O3qiGpzdkhLLDM7o&#10;OXqmzm0kO7AWFQRPkrMRgaNyB4CII9urTuHoUFIVNYJemVHX3oUK6Xf26KdTcEefRBqkN+mN7ZMh&#10;z+Iyz0IMkXA0PtyV5brEkfGrr7gBnQ/xswBD0qamWtkkE6tY9yVETIah15Bk1pb0NX28X93nqABa&#10;NQeldfIFfz7ttCcdSzckPyOVdi0bravHdXmXbgrSTuHj/saDHm3RmHoeu8y7eNFiLOC7kKgy9rUc&#10;S0j3W8x5GefCxuWUQ1uMTjCJNc7A8t/AKT5BRb77bwHPiJwZbJzBRlnwf8seh2vJcoy/KjD2nSQ4&#10;QXPJ88/S4CXOyk0fXPpKXp4z/PZb2P4GAAD//wMAUEsDBBQABgAIAAAAIQCZeAb82wAAAAcBAAAP&#10;AAAAZHJzL2Rvd25yZXYueG1sTI5NSwMxEIbvQv9DmII3m2i1lnWzpUgriAWx9uAx3Uw3SzeTZZNu&#10;13/vFA96GXg/eOfJF4NvRI9drANpuJ0oEEhlsDVVGnaf65s5iJgMWdMEQg3fGGFRjK5yk9lwpg/s&#10;t6kSPEIxMxpcSm0mZSwdehMnoUXi7BA6bxLLrpK2M2ce9428U2omvamJPzjT4rPD8rg9eQ3923Rn&#10;3x9fV/jwcnDVZhXT+qvU+no8LJ9AJBzSXxku+IwOBTPtw4lsFI2Ge+7xnU1BXFKl5uzsfx1Z5PI/&#10;f/EDAAD//wMAUEsBAi0AFAAGAAgAAAAhALaDOJL+AAAA4QEAABMAAAAAAAAAAAAAAAAAAAAAAFtD&#10;b250ZW50X1R5cGVzXS54bWxQSwECLQAUAAYACAAAACEAOP0h/9YAAACUAQAACwAAAAAAAAAAAAAA&#10;AAAvAQAAX3JlbHMvLnJlbHNQSwECLQAUAAYACAAAACEAT7Fj+/8BAABeBAAADgAAAAAAAAAAAAAA&#10;AAAuAgAAZHJzL2Uyb0RvYy54bWxQSwECLQAUAAYACAAAACEAmXgG/NsAAAAHAQAADwAAAAAAAAAA&#10;AAAAAABZBAAAZHJzL2Rvd25yZXYueG1sUEsFBgAAAAAEAAQA8wAAAGEFAAAAAA==&#10;">
              <v:stroke opacity="19532f" joinstyle="miter"/>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Pr="00794AD6" w:rsidRDefault="002C1248" w:rsidP="00794AD6">
    <w:pPr>
      <w:pStyle w:val="Footer"/>
    </w:pPr>
    <w:r w:rsidRPr="00794AD6">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F7" w:rsidRPr="00F87D7C" w:rsidRDefault="000F65F7" w:rsidP="00276169">
    <w:pPr>
      <w:jc w:val="right"/>
    </w:pPr>
    <w:r w:rsidRPr="00F87D7C">
      <w:fldChar w:fldCharType="begin"/>
    </w:r>
    <w:r w:rsidRPr="00F87D7C">
      <w:instrText xml:space="preserve"> PAGE   \* MERGEFORMAT </w:instrText>
    </w:r>
    <w:r w:rsidRPr="00F87D7C">
      <w:fldChar w:fldCharType="separate"/>
    </w:r>
    <w:r w:rsidR="000D6A27">
      <w:rPr>
        <w:noProof/>
      </w:rPr>
      <w:t>8</w:t>
    </w:r>
    <w:r w:rsidRPr="00F87D7C">
      <w:fldChar w:fldCharType="end"/>
    </w:r>
    <w:r w:rsidRPr="00F87D7C">
      <w:rPr>
        <w:noProof/>
      </w:rPr>
      <mc:AlternateContent>
        <mc:Choice Requires="wps">
          <w:drawing>
            <wp:anchor distT="0" distB="0" distL="114300" distR="114300" simplePos="0" relativeHeight="251688960" behindDoc="0" locked="0" layoutInCell="1" allowOverlap="1" wp14:anchorId="18D8539A" wp14:editId="3E0BE91A">
              <wp:simplePos x="0" y="0"/>
              <wp:positionH relativeFrom="margin">
                <wp:posOffset>2540</wp:posOffset>
              </wp:positionH>
              <wp:positionV relativeFrom="paragraph">
                <wp:posOffset>294310</wp:posOffset>
              </wp:positionV>
              <wp:extent cx="6400800" cy="0"/>
              <wp:effectExtent l="0" t="0" r="19050" b="19050"/>
              <wp:wrapNone/>
              <wp:docPr id="26" name="Straight Connector 26"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1D99F" id="Straight Connector 26" o:spid="_x0000_s1026" alt="Title: Footer Divider - Description: Footer Divider"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Nl/wEAAF4EAAAOAAAAZHJzL2Uyb0RvYy54bWysVMGO2yAQvVfqPyDujZ1oN8pacfaQKL1U&#10;bdRtP4BgiJGAQUBt5+87YMdZbStVreoDhpl5b2beYG+fB6NJJ3xQYGu6XJSUCMuhUfZS0+/fjh82&#10;lITIbMM0WFHTqwj0eff+3bZ3lVhBC7oRniCJDVXvatrG6KqiCLwVhoUFOGHRKcEbFvHoL0XjWY/s&#10;RherslwXPfjGeeAiBLQeRifdZX4pBY9fpAwiEl1TrC3m1ef1nNZit2XVxTPXKj6Vwf6hCsOUxaQz&#10;1YFFRn549QuVUdxDABkXHEwBUioucg/YzbJ8081Ly5zIvaA4wc0yhf9Hyz93J09UU9PVmhLLDM7o&#10;JXqmLm0ke7AWFQRPkrMRgaNyR4CIIzuoTuHoUFIVNYLemFHX3oUK6ff25KdTcCefRBqkN+mN7ZMh&#10;z+I6z0IMkXA0rh/KclPiyPjNV9yBzof4UYAhaVNTrWySiVWs+xQiJsPQW0gya0v6mj49rh5zVACt&#10;mqPSOvmCv5z32pOOpRuSn5FKu5aN1tXTpnxINwVpp/Bxf+dBj7ZoTD2PXeZdvGoxFvBVSFQZ+1qO&#10;JaT7Lea8jHNh43LKoS1GJ5jEGmdg+WfgFJ+gIt/9vwHPiJwZbJzBRlnwv8seh1vJcoy/KTD2nSQ4&#10;Q3PN88/S4CXOyk0fXPpKXp8z/P5b2P0EAAD//wMAUEsDBBQABgAIAAAAIQCZeAb82wAAAAcBAAAP&#10;AAAAZHJzL2Rvd25yZXYueG1sTI5NSwMxEIbvQv9DmII3m2i1lnWzpUgriAWx9uAx3Uw3SzeTZZNu&#10;13/vFA96GXg/eOfJF4NvRI9drANpuJ0oEEhlsDVVGnaf65s5iJgMWdMEQg3fGGFRjK5yk9lwpg/s&#10;t6kSPEIxMxpcSm0mZSwdehMnoUXi7BA6bxLLrpK2M2ce9428U2omvamJPzjT4rPD8rg9eQ3923Rn&#10;3x9fV/jwcnDVZhXT+qvU+no8LJ9AJBzSXxku+IwOBTPtw4lsFI2Ge+7xnU1BXFKl5uzsfx1Z5PI/&#10;f/EDAAD//wMAUEsBAi0AFAAGAAgAAAAhALaDOJL+AAAA4QEAABMAAAAAAAAAAAAAAAAAAAAAAFtD&#10;b250ZW50X1R5cGVzXS54bWxQSwECLQAUAAYACAAAACEAOP0h/9YAAACUAQAACwAAAAAAAAAAAAAA&#10;AAAvAQAAX3JlbHMvLnJlbHNQSwECLQAUAAYACAAAACEADqpjZf8BAABeBAAADgAAAAAAAAAAAAAA&#10;AAAuAgAAZHJzL2Uyb0RvYy54bWxQSwECLQAUAAYACAAAACEAmXgG/NsAAAAHAQAADwAAAAAAAAAA&#10;AAAAAABZBAAAZHJzL2Rvd25yZXYueG1sUEsFBgAAAAAEAAQA8wAAAGEFAAAAAA==&#10;">
              <v:stroke opacity="19532f" joinstyle="miter"/>
              <w10:wrap anchorx="margin"/>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F7" w:rsidRPr="00794AD6" w:rsidRDefault="000F65F7" w:rsidP="00794AD6">
    <w:pPr>
      <w:pStyle w:val="Footer"/>
    </w:pPr>
    <w:r w:rsidRPr="00794A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248" w:rsidRDefault="002C1248" w:rsidP="00D64448">
      <w:pPr>
        <w:spacing w:after="0" w:line="240" w:lineRule="auto"/>
      </w:pPr>
      <w:r>
        <w:separator/>
      </w:r>
    </w:p>
  </w:footnote>
  <w:footnote w:type="continuationSeparator" w:id="0">
    <w:p w:rsidR="002C1248" w:rsidRDefault="002C1248" w:rsidP="00D64448">
      <w:pPr>
        <w:spacing w:after="0" w:line="240" w:lineRule="auto"/>
      </w:pPr>
      <w:r>
        <w:continuationSeparator/>
      </w:r>
    </w:p>
    <w:p w:rsidR="002C1248" w:rsidRDefault="002C1248"/>
  </w:footnote>
  <w:footnote w:id="1">
    <w:p w:rsidR="002C1248" w:rsidRDefault="002C1248">
      <w:pPr>
        <w:pStyle w:val="FootnoteText"/>
      </w:pPr>
      <w:r>
        <w:rPr>
          <w:rStyle w:val="FootnoteReference"/>
        </w:rPr>
        <w:footnoteRef/>
      </w:r>
      <w:r>
        <w:t xml:space="preserve"> </w:t>
      </w:r>
      <w:r w:rsidRPr="000F65F7">
        <w:rPr>
          <w:sz w:val="18"/>
        </w:rPr>
        <w:t>Datapoints in which N</w:t>
      </w:r>
      <w:r w:rsidR="004D2409">
        <w:rPr>
          <w:sz w:val="18"/>
        </w:rPr>
        <w:t>&lt;</w:t>
      </w:r>
      <w:r w:rsidRPr="000F65F7">
        <w:rPr>
          <w:sz w:val="18"/>
        </w:rPr>
        <w:t>10 have been suppressed in all employment-related data.</w:t>
      </w:r>
    </w:p>
  </w:footnote>
  <w:footnote w:id="2">
    <w:p w:rsidR="002C1248" w:rsidRPr="000F65F7" w:rsidRDefault="002C1248" w:rsidP="00BE51D0">
      <w:pPr>
        <w:pStyle w:val="BodyCopy"/>
        <w:rPr>
          <w:sz w:val="18"/>
        </w:rPr>
      </w:pPr>
      <w:r>
        <w:rPr>
          <w:rStyle w:val="FootnoteReference"/>
        </w:rPr>
        <w:footnoteRef/>
      </w:r>
      <w:r>
        <w:t xml:space="preserve"> </w:t>
      </w:r>
      <w:r w:rsidRPr="000F65F7">
        <w:rPr>
          <w:sz w:val="18"/>
        </w:rPr>
        <w:t>WATR outcomes in this brief will vary from prior Pipeline Committee reports due to the methodology in distinguishing WATR students. The 2016 version of the report used course item number to identify WATR students, while this brief uses a fee-pay status code first implemented in academic year 2014-15. FEE_PAY_STATUS = ‘WC’.</w:t>
      </w:r>
    </w:p>
  </w:footnote>
  <w:footnote w:id="3">
    <w:p w:rsidR="002C1248" w:rsidRPr="00BE51D0" w:rsidRDefault="002C1248" w:rsidP="00BE51D0">
      <w:pPr>
        <w:pStyle w:val="BodyCopy"/>
        <w:rPr>
          <w:sz w:val="20"/>
        </w:rPr>
      </w:pPr>
      <w:r w:rsidRPr="000F65F7">
        <w:rPr>
          <w:rStyle w:val="FootnoteReference"/>
          <w:sz w:val="18"/>
        </w:rPr>
        <w:footnoteRef/>
      </w:r>
      <w:r w:rsidRPr="000F65F7">
        <w:rPr>
          <w:sz w:val="18"/>
        </w:rPr>
        <w:t xml:space="preserve"> https://washingtonaerospace.com/history.htm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Pr="00D64448" w:rsidRDefault="004D2409" w:rsidP="00CA0189">
    <w:pPr>
      <w:pStyle w:val="Subpageheading"/>
    </w:pPr>
    <w:sdt>
      <w:sdtPr>
        <w:alias w:val="Title"/>
        <w:tag w:val=""/>
        <w:id w:val="-338243101"/>
        <w:dataBinding w:prefixMappings="xmlns:ns0='http://purl.org/dc/elements/1.1/' xmlns:ns1='http://schemas.openxmlformats.org/package/2006/metadata/core-properties' " w:xpath="/ns1:coreProperties[1]/ns0:title[1]" w:storeItemID="{6C3C8BC8-F283-45AE-878A-BAB7291924A1}"/>
        <w:text/>
      </w:sdtPr>
      <w:sdtEndPr/>
      <w:sdtContent>
        <w:r w:rsidR="002C1248">
          <w:t>Aerospace Manufacturing Skills</w:t>
        </w:r>
      </w:sdtContent>
    </w:sdt>
  </w:p>
  <w:p w:rsidR="002C1248" w:rsidRPr="00794AD6" w:rsidRDefault="002C1248" w:rsidP="00794AD6">
    <w:pPr>
      <w:pStyle w:val="Header"/>
      <w:spacing w:after="200"/>
      <w:rPr>
        <w:rFonts w:cs="SourceSansPro-Light"/>
        <w:color w:val="000000"/>
        <w:sz w:val="22"/>
        <w:szCs w:val="21"/>
      </w:rPr>
    </w:pPr>
    <w:r>
      <w:rPr>
        <w:noProof/>
      </w:rPr>
      <w:drawing>
        <wp:inline distT="0" distB="0" distL="0" distR="0" wp14:anchorId="69C09DA9" wp14:editId="1D6D411A">
          <wp:extent cx="6382512" cy="91440"/>
          <wp:effectExtent l="0" t="0" r="0" b="10160"/>
          <wp:docPr id="23" name="Picture 23" descr="Header-Color Bar" title="Header-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ssue_brief_header_thin_7405.png"/>
                  <pic:cNvPicPr/>
                </pic:nvPicPr>
                <pic:blipFill>
                  <a:blip r:embed="rId1">
                    <a:extLst>
                      <a:ext uri="{28A0092B-C50C-407E-A947-70E740481C1C}">
                        <a14:useLocalDpi xmlns:a14="http://schemas.microsoft.com/office/drawing/2010/main" val="0"/>
                      </a:ext>
                    </a:extLst>
                  </a:blip>
                  <a:stretch>
                    <a:fillRect/>
                  </a:stretch>
                </pic:blipFill>
                <pic:spPr>
                  <a:xfrm>
                    <a:off x="0" y="0"/>
                    <a:ext cx="6382512" cy="9144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F7" w:rsidRDefault="000F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8" w:rsidRDefault="002C12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F7" w:rsidRDefault="000F65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F7" w:rsidRDefault="000F6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7065BBA"/>
    <w:multiLevelType w:val="hybridMultilevel"/>
    <w:tmpl w:val="B194047C"/>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808C3"/>
    <w:multiLevelType w:val="multilevel"/>
    <w:tmpl w:val="29169BF0"/>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6" w15:restartNumberingAfterBreak="0">
    <w:nsid w:val="2FA21EF6"/>
    <w:multiLevelType w:val="multilevel"/>
    <w:tmpl w:val="B19404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54030"/>
    <w:multiLevelType w:val="hybridMultilevel"/>
    <w:tmpl w:val="8246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02B8E"/>
    <w:multiLevelType w:val="multilevel"/>
    <w:tmpl w:val="2ADA78AC"/>
    <w:lvl w:ilvl="0">
      <w:start w:val="1"/>
      <w:numFmt w:val="bullet"/>
      <w:lvlText w:val=""/>
      <w:lvlJc w:val="left"/>
      <w:pPr>
        <w:ind w:left="504" w:hanging="288"/>
      </w:pPr>
      <w:rPr>
        <w:rFonts w:ascii="Symbol" w:hAnsi="Symbol" w:hint="default"/>
      </w:rPr>
    </w:lvl>
    <w:lvl w:ilvl="1">
      <w:start w:val="1"/>
      <w:numFmt w:val="bullet"/>
      <w:lvlText w:val=""/>
      <w:lvlJc w:val="left"/>
      <w:pPr>
        <w:ind w:left="792" w:hanging="288"/>
      </w:pPr>
      <w:rPr>
        <w:rFonts w:ascii="Symbol" w:hAnsi="Symbol" w:hint="default"/>
      </w:rPr>
    </w:lvl>
    <w:lvl w:ilvl="2">
      <w:start w:val="1"/>
      <w:numFmt w:val="bullet"/>
      <w:lvlText w:val=""/>
      <w:lvlJc w:val="left"/>
      <w:pPr>
        <w:ind w:left="1080" w:hanging="288"/>
      </w:pPr>
      <w:rPr>
        <w:rFonts w:ascii="Symbol" w:hAnsi="Symbol"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512" w:hanging="144"/>
      </w:pPr>
      <w:rPr>
        <w:rFonts w:ascii="Symbol" w:hAnsi="Symbol" w:hint="default"/>
      </w:rPr>
    </w:lvl>
    <w:lvl w:ilvl="5">
      <w:start w:val="1"/>
      <w:numFmt w:val="bullet"/>
      <w:lvlText w:val=""/>
      <w:lvlJc w:val="left"/>
      <w:pPr>
        <w:ind w:left="1800" w:hanging="288"/>
      </w:pPr>
      <w:rPr>
        <w:rFonts w:ascii="Symbol" w:hAnsi="Symbol" w:hint="default"/>
      </w:rPr>
    </w:lvl>
    <w:lvl w:ilvl="6">
      <w:start w:val="1"/>
      <w:numFmt w:val="bullet"/>
      <w:lvlText w:val=""/>
      <w:lvlJc w:val="left"/>
      <w:pPr>
        <w:ind w:left="2088" w:hanging="288"/>
      </w:pPr>
      <w:rPr>
        <w:rFonts w:ascii="Symbol" w:hAnsi="Symbol" w:hint="default"/>
      </w:rPr>
    </w:lvl>
    <w:lvl w:ilvl="7">
      <w:start w:val="1"/>
      <w:numFmt w:val="bullet"/>
      <w:lvlText w:val=""/>
      <w:lvlJc w:val="left"/>
      <w:pPr>
        <w:ind w:left="2376" w:hanging="288"/>
      </w:pPr>
      <w:rPr>
        <w:rFonts w:ascii="Symbol" w:hAnsi="Symbol" w:hint="default"/>
      </w:rPr>
    </w:lvl>
    <w:lvl w:ilvl="8">
      <w:start w:val="1"/>
      <w:numFmt w:val="bullet"/>
      <w:lvlText w:val=""/>
      <w:lvlJc w:val="left"/>
      <w:pPr>
        <w:ind w:left="2664" w:hanging="288"/>
      </w:pPr>
      <w:rPr>
        <w:rFonts w:ascii="Symbol" w:hAnsi="Symbol" w:hint="default"/>
      </w:rPr>
    </w:lvl>
  </w:abstractNum>
  <w:abstractNum w:abstractNumId="11" w15:restartNumberingAfterBreak="0">
    <w:nsid w:val="65C2170C"/>
    <w:multiLevelType w:val="multilevel"/>
    <w:tmpl w:val="67A83936"/>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abstractNum w:abstractNumId="12" w15:restartNumberingAfterBreak="0">
    <w:nsid w:val="7F9426D5"/>
    <w:multiLevelType w:val="multilevel"/>
    <w:tmpl w:val="B8368170"/>
    <w:lvl w:ilvl="0">
      <w:start w:val="1"/>
      <w:numFmt w:val="bullet"/>
      <w:lvlText w:val=""/>
      <w:lvlJc w:val="left"/>
      <w:pPr>
        <w:ind w:left="504" w:hanging="288"/>
      </w:pPr>
      <w:rPr>
        <w:rFonts w:ascii="Symbol" w:hAnsi="Symbol" w:hint="default"/>
      </w:rPr>
    </w:lvl>
    <w:lvl w:ilvl="1">
      <w:start w:val="1"/>
      <w:numFmt w:val="bullet"/>
      <w:lvlText w:val=""/>
      <w:lvlJc w:val="left"/>
      <w:pPr>
        <w:ind w:left="792" w:hanging="288"/>
      </w:pPr>
      <w:rPr>
        <w:rFonts w:ascii="Symbol" w:hAnsi="Symbol" w:hint="default"/>
      </w:rPr>
    </w:lvl>
    <w:lvl w:ilvl="2">
      <w:start w:val="1"/>
      <w:numFmt w:val="bullet"/>
      <w:lvlText w:val=""/>
      <w:lvlJc w:val="left"/>
      <w:pPr>
        <w:ind w:left="1080" w:hanging="288"/>
      </w:pPr>
      <w:rPr>
        <w:rFonts w:ascii="Symbol" w:hAnsi="Symbol"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656" w:hanging="288"/>
      </w:pPr>
      <w:rPr>
        <w:rFonts w:ascii="Symbol" w:hAnsi="Symbol" w:hint="default"/>
      </w:rPr>
    </w:lvl>
    <w:lvl w:ilvl="5">
      <w:start w:val="1"/>
      <w:numFmt w:val="bullet"/>
      <w:lvlText w:val=""/>
      <w:lvlJc w:val="left"/>
      <w:pPr>
        <w:ind w:left="1944" w:hanging="288"/>
      </w:pPr>
      <w:rPr>
        <w:rFonts w:ascii="Symbol" w:hAnsi="Symbol" w:hint="default"/>
      </w:rPr>
    </w:lvl>
    <w:lvl w:ilvl="6">
      <w:start w:val="1"/>
      <w:numFmt w:val="bullet"/>
      <w:lvlText w:val=""/>
      <w:lvlJc w:val="left"/>
      <w:pPr>
        <w:ind w:left="2232" w:hanging="288"/>
      </w:pPr>
      <w:rPr>
        <w:rFonts w:ascii="Symbol" w:hAnsi="Symbol" w:hint="default"/>
      </w:rPr>
    </w:lvl>
    <w:lvl w:ilvl="7">
      <w:start w:val="1"/>
      <w:numFmt w:val="bullet"/>
      <w:lvlText w:val=""/>
      <w:lvlJc w:val="left"/>
      <w:pPr>
        <w:ind w:left="2520" w:hanging="288"/>
      </w:pPr>
      <w:rPr>
        <w:rFonts w:ascii="Symbol" w:hAnsi="Symbol" w:hint="default"/>
      </w:rPr>
    </w:lvl>
    <w:lvl w:ilvl="8">
      <w:start w:val="1"/>
      <w:numFmt w:val="bullet"/>
      <w:lvlText w:val=""/>
      <w:lvlJc w:val="left"/>
      <w:pPr>
        <w:ind w:left="2808" w:hanging="288"/>
      </w:pPr>
      <w:rPr>
        <w:rFonts w:ascii="Symbol" w:hAnsi="Symbol" w:hint="default"/>
      </w:rPr>
    </w:lvl>
  </w:abstractNum>
  <w:num w:numId="1">
    <w:abstractNumId w:val="3"/>
  </w:num>
  <w:num w:numId="2">
    <w:abstractNumId w:val="3"/>
  </w:num>
  <w:num w:numId="3">
    <w:abstractNumId w:val="0"/>
  </w:num>
  <w:num w:numId="4">
    <w:abstractNumId w:val="8"/>
  </w:num>
  <w:num w:numId="5">
    <w:abstractNumId w:val="7"/>
  </w:num>
  <w:num w:numId="6">
    <w:abstractNumId w:val="6"/>
  </w:num>
  <w:num w:numId="7">
    <w:abstractNumId w:val="10"/>
  </w:num>
  <w:num w:numId="8">
    <w:abstractNumId w:val="12"/>
  </w:num>
  <w:num w:numId="9">
    <w:abstractNumId w:val="11"/>
  </w:num>
  <w:num w:numId="10">
    <w:abstractNumId w:val="4"/>
  </w:num>
  <w:num w:numId="11">
    <w:abstractNumId w:val="2"/>
  </w:num>
  <w:num w:numId="12">
    <w:abstractNumId w:val="1"/>
  </w:num>
  <w:num w:numId="13">
    <w:abstractNumId w:val="5"/>
  </w:num>
  <w:num w:numId="14">
    <w:abstractNumId w:val="5"/>
  </w:num>
  <w:num w:numId="15">
    <w:abstractNumId w:val="5"/>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B3"/>
    <w:rsid w:val="00012EA5"/>
    <w:rsid w:val="00036E26"/>
    <w:rsid w:val="00047CA0"/>
    <w:rsid w:val="00073CB2"/>
    <w:rsid w:val="00073F34"/>
    <w:rsid w:val="000868B6"/>
    <w:rsid w:val="000A69CF"/>
    <w:rsid w:val="000B0C31"/>
    <w:rsid w:val="000B2093"/>
    <w:rsid w:val="000C444C"/>
    <w:rsid w:val="000D395F"/>
    <w:rsid w:val="000D405F"/>
    <w:rsid w:val="000D6A27"/>
    <w:rsid w:val="000D6ED3"/>
    <w:rsid w:val="000F65F7"/>
    <w:rsid w:val="00124DDE"/>
    <w:rsid w:val="00125C9E"/>
    <w:rsid w:val="0013583D"/>
    <w:rsid w:val="0014261F"/>
    <w:rsid w:val="00145BA0"/>
    <w:rsid w:val="00164E17"/>
    <w:rsid w:val="001719E0"/>
    <w:rsid w:val="00187E95"/>
    <w:rsid w:val="00194734"/>
    <w:rsid w:val="001A1C9C"/>
    <w:rsid w:val="001A37DA"/>
    <w:rsid w:val="001B5788"/>
    <w:rsid w:val="001C2604"/>
    <w:rsid w:val="001C3881"/>
    <w:rsid w:val="001D08E8"/>
    <w:rsid w:val="001E077F"/>
    <w:rsid w:val="001E43B1"/>
    <w:rsid w:val="0020534E"/>
    <w:rsid w:val="002307B9"/>
    <w:rsid w:val="002403C5"/>
    <w:rsid w:val="00243221"/>
    <w:rsid w:val="002733FF"/>
    <w:rsid w:val="00276169"/>
    <w:rsid w:val="002976DE"/>
    <w:rsid w:val="002A437D"/>
    <w:rsid w:val="002A6E06"/>
    <w:rsid w:val="002B4855"/>
    <w:rsid w:val="002B5F3F"/>
    <w:rsid w:val="002C1248"/>
    <w:rsid w:val="002D005D"/>
    <w:rsid w:val="002D265D"/>
    <w:rsid w:val="002F41C3"/>
    <w:rsid w:val="003117C1"/>
    <w:rsid w:val="003127E4"/>
    <w:rsid w:val="00312DEC"/>
    <w:rsid w:val="00325D57"/>
    <w:rsid w:val="00326433"/>
    <w:rsid w:val="00327112"/>
    <w:rsid w:val="00360CAD"/>
    <w:rsid w:val="0036550E"/>
    <w:rsid w:val="003719B5"/>
    <w:rsid w:val="00380DEC"/>
    <w:rsid w:val="0038757D"/>
    <w:rsid w:val="00393E47"/>
    <w:rsid w:val="003A557D"/>
    <w:rsid w:val="003C49C5"/>
    <w:rsid w:val="003D1158"/>
    <w:rsid w:val="003D65CF"/>
    <w:rsid w:val="004045AA"/>
    <w:rsid w:val="00415F80"/>
    <w:rsid w:val="00433030"/>
    <w:rsid w:val="0043332B"/>
    <w:rsid w:val="00434FE1"/>
    <w:rsid w:val="00442266"/>
    <w:rsid w:val="00451EEE"/>
    <w:rsid w:val="0045488C"/>
    <w:rsid w:val="00457581"/>
    <w:rsid w:val="004732E9"/>
    <w:rsid w:val="0047550A"/>
    <w:rsid w:val="004878A2"/>
    <w:rsid w:val="0049521C"/>
    <w:rsid w:val="004C44FC"/>
    <w:rsid w:val="004D2409"/>
    <w:rsid w:val="00524106"/>
    <w:rsid w:val="00537347"/>
    <w:rsid w:val="00540810"/>
    <w:rsid w:val="00540B73"/>
    <w:rsid w:val="00552956"/>
    <w:rsid w:val="00555FB3"/>
    <w:rsid w:val="005565A3"/>
    <w:rsid w:val="005635BB"/>
    <w:rsid w:val="0057323C"/>
    <w:rsid w:val="00576204"/>
    <w:rsid w:val="00595F16"/>
    <w:rsid w:val="005A0FBF"/>
    <w:rsid w:val="005C002F"/>
    <w:rsid w:val="005C50CD"/>
    <w:rsid w:val="005D440C"/>
    <w:rsid w:val="005D581D"/>
    <w:rsid w:val="005F1687"/>
    <w:rsid w:val="006100A9"/>
    <w:rsid w:val="00611992"/>
    <w:rsid w:val="00621AAE"/>
    <w:rsid w:val="006221D6"/>
    <w:rsid w:val="00645665"/>
    <w:rsid w:val="0065125E"/>
    <w:rsid w:val="00664145"/>
    <w:rsid w:val="00666EC1"/>
    <w:rsid w:val="0067449C"/>
    <w:rsid w:val="0068247B"/>
    <w:rsid w:val="00682E86"/>
    <w:rsid w:val="006879EF"/>
    <w:rsid w:val="00692734"/>
    <w:rsid w:val="006A5263"/>
    <w:rsid w:val="006D1F24"/>
    <w:rsid w:val="006D6548"/>
    <w:rsid w:val="00713BDA"/>
    <w:rsid w:val="00723971"/>
    <w:rsid w:val="00732E5F"/>
    <w:rsid w:val="00744F47"/>
    <w:rsid w:val="007628B3"/>
    <w:rsid w:val="00765F2B"/>
    <w:rsid w:val="00794AD6"/>
    <w:rsid w:val="007A7C5F"/>
    <w:rsid w:val="007C3577"/>
    <w:rsid w:val="008019BB"/>
    <w:rsid w:val="00815B6B"/>
    <w:rsid w:val="0082599F"/>
    <w:rsid w:val="00832E3C"/>
    <w:rsid w:val="0083490B"/>
    <w:rsid w:val="00860992"/>
    <w:rsid w:val="00870B65"/>
    <w:rsid w:val="00875AD1"/>
    <w:rsid w:val="00893F96"/>
    <w:rsid w:val="008E6826"/>
    <w:rsid w:val="0090092F"/>
    <w:rsid w:val="009049B6"/>
    <w:rsid w:val="00907334"/>
    <w:rsid w:val="009114B0"/>
    <w:rsid w:val="0092450E"/>
    <w:rsid w:val="009247AF"/>
    <w:rsid w:val="009425A1"/>
    <w:rsid w:val="00943B5B"/>
    <w:rsid w:val="0095052B"/>
    <w:rsid w:val="00954694"/>
    <w:rsid w:val="00956710"/>
    <w:rsid w:val="00956E60"/>
    <w:rsid w:val="00971F57"/>
    <w:rsid w:val="009816A9"/>
    <w:rsid w:val="00983352"/>
    <w:rsid w:val="00985844"/>
    <w:rsid w:val="0099254F"/>
    <w:rsid w:val="0099549D"/>
    <w:rsid w:val="0099599C"/>
    <w:rsid w:val="009B1963"/>
    <w:rsid w:val="009D3628"/>
    <w:rsid w:val="009D4245"/>
    <w:rsid w:val="009D6930"/>
    <w:rsid w:val="009E0F8E"/>
    <w:rsid w:val="009E19DF"/>
    <w:rsid w:val="009E41DF"/>
    <w:rsid w:val="009F0880"/>
    <w:rsid w:val="00A1312E"/>
    <w:rsid w:val="00A268FC"/>
    <w:rsid w:val="00A641B6"/>
    <w:rsid w:val="00A8095D"/>
    <w:rsid w:val="00A80C7E"/>
    <w:rsid w:val="00A8691C"/>
    <w:rsid w:val="00A94545"/>
    <w:rsid w:val="00AB27E7"/>
    <w:rsid w:val="00AD6745"/>
    <w:rsid w:val="00AF3004"/>
    <w:rsid w:val="00B05E8F"/>
    <w:rsid w:val="00B11761"/>
    <w:rsid w:val="00B11D55"/>
    <w:rsid w:val="00B12FD7"/>
    <w:rsid w:val="00B15046"/>
    <w:rsid w:val="00B56921"/>
    <w:rsid w:val="00B64335"/>
    <w:rsid w:val="00B87139"/>
    <w:rsid w:val="00BA595C"/>
    <w:rsid w:val="00BE51D0"/>
    <w:rsid w:val="00BF3BDE"/>
    <w:rsid w:val="00BF716B"/>
    <w:rsid w:val="00C04EB1"/>
    <w:rsid w:val="00C55F5D"/>
    <w:rsid w:val="00C65D5B"/>
    <w:rsid w:val="00C760C2"/>
    <w:rsid w:val="00C770B3"/>
    <w:rsid w:val="00CA0189"/>
    <w:rsid w:val="00CC0F06"/>
    <w:rsid w:val="00CC3639"/>
    <w:rsid w:val="00CC5F0D"/>
    <w:rsid w:val="00CD77B8"/>
    <w:rsid w:val="00D11281"/>
    <w:rsid w:val="00D168A4"/>
    <w:rsid w:val="00D230CB"/>
    <w:rsid w:val="00D37E90"/>
    <w:rsid w:val="00D47C62"/>
    <w:rsid w:val="00D5393D"/>
    <w:rsid w:val="00D567AF"/>
    <w:rsid w:val="00D60E8D"/>
    <w:rsid w:val="00D64448"/>
    <w:rsid w:val="00D77370"/>
    <w:rsid w:val="00DC4628"/>
    <w:rsid w:val="00DE0087"/>
    <w:rsid w:val="00DE3FAA"/>
    <w:rsid w:val="00E02BE1"/>
    <w:rsid w:val="00E033C7"/>
    <w:rsid w:val="00E03586"/>
    <w:rsid w:val="00E10B81"/>
    <w:rsid w:val="00E234DF"/>
    <w:rsid w:val="00E72363"/>
    <w:rsid w:val="00E73F14"/>
    <w:rsid w:val="00F15B89"/>
    <w:rsid w:val="00F22747"/>
    <w:rsid w:val="00F42C10"/>
    <w:rsid w:val="00F548BA"/>
    <w:rsid w:val="00F5782D"/>
    <w:rsid w:val="00F65458"/>
    <w:rsid w:val="00F7102D"/>
    <w:rsid w:val="00F74B15"/>
    <w:rsid w:val="00F87AA6"/>
    <w:rsid w:val="00F97ECD"/>
    <w:rsid w:val="00FB42D3"/>
    <w:rsid w:val="00FC236D"/>
    <w:rsid w:val="00FC52B5"/>
    <w:rsid w:val="00FC6333"/>
    <w:rsid w:val="00FE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B2E1B7"/>
  <w15:chartTrackingRefBased/>
  <w15:docId w15:val="{9C93C582-0BBF-4087-BCCB-4A65A26E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826"/>
  </w:style>
  <w:style w:type="paragraph" w:styleId="Heading1">
    <w:name w:val="heading 1"/>
    <w:basedOn w:val="Normal"/>
    <w:next w:val="Normal"/>
    <w:link w:val="Heading1Char"/>
    <w:autoRedefine/>
    <w:qFormat/>
    <w:rsid w:val="00555FB3"/>
    <w:pPr>
      <w:widowControl w:val="0"/>
      <w:suppressAutoHyphens/>
      <w:autoSpaceDE w:val="0"/>
      <w:autoSpaceDN w:val="0"/>
      <w:adjustRightInd w:val="0"/>
      <w:spacing w:after="240" w:line="240" w:lineRule="auto"/>
      <w:textAlignment w:val="center"/>
      <w:outlineLvl w:val="0"/>
    </w:pPr>
    <w:rPr>
      <w:rFonts w:ascii="Franklin Gothic Medium" w:hAnsi="Franklin Gothic Medium" w:cs="SourceSansPro-Bold"/>
      <w:b/>
      <w:bCs/>
      <w:caps/>
      <w:color w:val="173963"/>
      <w:sz w:val="44"/>
      <w:szCs w:val="40"/>
    </w:rPr>
  </w:style>
  <w:style w:type="paragraph" w:styleId="Heading2">
    <w:name w:val="heading 2"/>
    <w:basedOn w:val="Normal"/>
    <w:next w:val="Normal"/>
    <w:link w:val="Heading2Char"/>
    <w:qFormat/>
    <w:rsid w:val="0020534E"/>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20534E"/>
    <w:pPr>
      <w:outlineLvl w:val="2"/>
    </w:pPr>
    <w:rPr>
      <w:color w:val="0071CE"/>
      <w:sz w:val="36"/>
    </w:rPr>
  </w:style>
  <w:style w:type="paragraph" w:styleId="Heading4">
    <w:name w:val="heading 4"/>
    <w:basedOn w:val="Heading3"/>
    <w:next w:val="Normal"/>
    <w:link w:val="Heading4Char"/>
    <w:qFormat/>
    <w:rsid w:val="0020534E"/>
    <w:pPr>
      <w:keepNext/>
      <w:keepLines/>
      <w:spacing w:after="0"/>
      <w:outlineLvl w:val="3"/>
    </w:pPr>
    <w:rPr>
      <w:rFonts w:cstheme="majorBidi"/>
      <w:iCs/>
      <w:sz w:val="32"/>
    </w:rPr>
  </w:style>
  <w:style w:type="paragraph" w:styleId="Heading5">
    <w:name w:val="heading 5"/>
    <w:basedOn w:val="Heading4"/>
    <w:next w:val="Normal"/>
    <w:link w:val="Heading5Char"/>
    <w:qFormat/>
    <w:rsid w:val="0020534E"/>
    <w:pPr>
      <w:outlineLvl w:val="4"/>
    </w:pPr>
    <w:rPr>
      <w:rFonts w:eastAsiaTheme="majorEastAsia"/>
      <w:sz w:val="28"/>
    </w:rPr>
  </w:style>
  <w:style w:type="paragraph" w:styleId="Heading6">
    <w:name w:val="heading 6"/>
    <w:basedOn w:val="Normal"/>
    <w:next w:val="Normal"/>
    <w:link w:val="Heading6Char"/>
    <w:uiPriority w:val="9"/>
    <w:semiHidden/>
    <w:rsid w:val="0020534E"/>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20534E"/>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20534E"/>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20534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0534E"/>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20534E"/>
    <w:pPr>
      <w:widowControl w:val="0"/>
      <w:autoSpaceDE w:val="0"/>
      <w:autoSpaceDN w:val="0"/>
      <w:adjustRightInd w:val="0"/>
      <w:textAlignment w:val="center"/>
    </w:pPr>
    <w:rPr>
      <w:rFonts w:cs="MinionPro-Regular"/>
      <w:color w:val="000000"/>
      <w:szCs w:val="24"/>
    </w:rPr>
  </w:style>
  <w:style w:type="paragraph" w:customStyle="1" w:styleId="BodyCopy">
    <w:name w:val="Body Copy"/>
    <w:basedOn w:val="Normal"/>
    <w:link w:val="BodyCopyChar"/>
    <w:qFormat/>
    <w:rsid w:val="0020534E"/>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20534E"/>
    <w:rPr>
      <w:rFonts w:ascii="Franklin Gothic Book" w:hAnsi="Franklin Gothic Book" w:cs="SourceSansPro-Light"/>
      <w:color w:val="000000"/>
      <w:sz w:val="22"/>
      <w:szCs w:val="21"/>
    </w:rPr>
  </w:style>
  <w:style w:type="paragraph" w:customStyle="1" w:styleId="BodyCopy3">
    <w:name w:val="Body Copy 3"/>
    <w:basedOn w:val="Normal"/>
    <w:link w:val="BodyCopy3Char"/>
    <w:semiHidden/>
    <w:rsid w:val="0020534E"/>
  </w:style>
  <w:style w:type="character" w:customStyle="1" w:styleId="Heading2Char">
    <w:name w:val="Heading 2 Char"/>
    <w:basedOn w:val="DefaultParagraphFont"/>
    <w:link w:val="Heading2"/>
    <w:uiPriority w:val="9"/>
    <w:rsid w:val="0020534E"/>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20534E"/>
    <w:rPr>
      <w:rFonts w:ascii="Franklin Gothic Book" w:hAnsi="Franklin Gothic Book"/>
      <w:sz w:val="22"/>
      <w:szCs w:val="22"/>
    </w:rPr>
  </w:style>
  <w:style w:type="paragraph" w:customStyle="1" w:styleId="Bullets">
    <w:name w:val="Bullets"/>
    <w:basedOn w:val="Normal"/>
    <w:link w:val="BulletsChar"/>
    <w:qFormat/>
    <w:rsid w:val="0020534E"/>
    <w:pPr>
      <w:widowControl w:val="0"/>
      <w:numPr>
        <w:numId w:val="12"/>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20534E"/>
    <w:rPr>
      <w:rFonts w:ascii="Franklin Gothic Book" w:hAnsi="Franklin Gothic Book"/>
      <w:sz w:val="22"/>
      <w:szCs w:val="22"/>
    </w:rPr>
  </w:style>
  <w:style w:type="paragraph" w:customStyle="1" w:styleId="ContactBody">
    <w:name w:val="Contact Body"/>
    <w:basedOn w:val="BasicParagraph"/>
    <w:link w:val="ContactBodyChar"/>
    <w:qFormat/>
    <w:rsid w:val="0020534E"/>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20534E"/>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20534E"/>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20534E"/>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555FB3"/>
    <w:rPr>
      <w:rFonts w:ascii="Franklin Gothic Medium" w:hAnsi="Franklin Gothic Medium" w:cs="SourceSansPro-Bold"/>
      <w:b/>
      <w:bCs/>
      <w:caps/>
      <w:color w:val="173963"/>
      <w:sz w:val="44"/>
      <w:szCs w:val="40"/>
    </w:rPr>
  </w:style>
  <w:style w:type="paragraph" w:customStyle="1" w:styleId="ContactHeader">
    <w:name w:val="Contact Header"/>
    <w:basedOn w:val="Heading2"/>
    <w:link w:val="ContactHeaderChar"/>
    <w:qFormat/>
    <w:rsid w:val="0020534E"/>
    <w:rPr>
      <w:bCs w:val="0"/>
      <w:color w:val="0071CE"/>
      <w:sz w:val="20"/>
    </w:rPr>
  </w:style>
  <w:style w:type="character" w:customStyle="1" w:styleId="ContactHeaderChar">
    <w:name w:val="Contact Header Char"/>
    <w:basedOn w:val="DefaultParagraphFont"/>
    <w:link w:val="ContactHeader"/>
    <w:rsid w:val="0020534E"/>
    <w:rPr>
      <w:rFonts w:ascii="Franklin Gothic Medium" w:hAnsi="Franklin Gothic Medium" w:cs="SourceSansPro-Light"/>
      <w:color w:val="0071CE"/>
      <w:szCs w:val="21"/>
    </w:rPr>
  </w:style>
  <w:style w:type="character" w:customStyle="1" w:styleId="Contactname-BOLD">
    <w:name w:val="Contact name - BOLD"/>
    <w:uiPriority w:val="99"/>
    <w:rsid w:val="0020534E"/>
    <w:rPr>
      <w:rFonts w:ascii="Franklin Gothic Medium" w:hAnsi="Franklin Gothic Medium"/>
    </w:rPr>
  </w:style>
  <w:style w:type="paragraph" w:customStyle="1" w:styleId="Date-Rightaligned">
    <w:name w:val="Date - Right aligned"/>
    <w:basedOn w:val="Normal"/>
    <w:uiPriority w:val="99"/>
    <w:qFormat/>
    <w:rsid w:val="0020534E"/>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20534E"/>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20534E"/>
    <w:rPr>
      <w:rFonts w:asciiTheme="majorHAnsi" w:hAnsiTheme="majorHAnsi"/>
      <w:i/>
      <w:color w:val="003764"/>
      <w:sz w:val="22"/>
      <w:szCs w:val="22"/>
    </w:rPr>
  </w:style>
  <w:style w:type="paragraph" w:styleId="Footer">
    <w:name w:val="footer"/>
    <w:basedOn w:val="Normal"/>
    <w:link w:val="FooterChar"/>
    <w:uiPriority w:val="99"/>
    <w:rsid w:val="0020534E"/>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20534E"/>
    <w:rPr>
      <w:rFonts w:ascii="Franklin Gothic Book" w:hAnsi="Franklin Gothic Book"/>
      <w:szCs w:val="22"/>
    </w:rPr>
  </w:style>
  <w:style w:type="paragraph" w:styleId="Header">
    <w:name w:val="header"/>
    <w:basedOn w:val="Normal"/>
    <w:link w:val="HeaderChar"/>
    <w:uiPriority w:val="99"/>
    <w:rsid w:val="0020534E"/>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20534E"/>
    <w:rPr>
      <w:rFonts w:ascii="Franklin Gothic Book" w:hAnsi="Franklin Gothic Book"/>
      <w:szCs w:val="22"/>
    </w:rPr>
  </w:style>
  <w:style w:type="paragraph" w:customStyle="1" w:styleId="Header4-Contactinfo">
    <w:name w:val="Header 4 - Contact info"/>
    <w:basedOn w:val="NoParagraphStyle"/>
    <w:uiPriority w:val="99"/>
    <w:rsid w:val="0020534E"/>
    <w:pPr>
      <w:spacing w:after="90" w:line="340" w:lineRule="atLeast"/>
    </w:pPr>
    <w:rPr>
      <w:rFonts w:ascii="Franklin Gothic Medium" w:hAnsi="Franklin Gothic Medium" w:cs="SourceSansPro-Semibold"/>
      <w:color w:val="2C6FB7"/>
      <w:szCs w:val="20"/>
    </w:rPr>
  </w:style>
  <w:style w:type="character" w:customStyle="1" w:styleId="Heading5Char">
    <w:name w:val="Heading 5 Char"/>
    <w:basedOn w:val="DefaultParagraphFont"/>
    <w:link w:val="Heading5"/>
    <w:rsid w:val="0020534E"/>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20534E"/>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20534E"/>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205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534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20534E"/>
    <w:rPr>
      <w:rFonts w:ascii="Franklin Gothic Book" w:hAnsi="Franklin Gothic Book"/>
      <w:color w:val="0563C1" w:themeColor="hyperlink"/>
      <w:u w:val="single"/>
    </w:rPr>
  </w:style>
  <w:style w:type="character" w:customStyle="1" w:styleId="ItalEmphasis">
    <w:name w:val="Ital Emphasis"/>
    <w:uiPriority w:val="99"/>
    <w:rsid w:val="0020534E"/>
    <w:rPr>
      <w:rFonts w:ascii="Franklin Gothic Book" w:hAnsi="Franklin Gothic Book"/>
      <w:i/>
      <w:iCs/>
    </w:rPr>
  </w:style>
  <w:style w:type="paragraph" w:customStyle="1" w:styleId="ItalicEmphasis">
    <w:name w:val="Italic Emphasis"/>
    <w:basedOn w:val="Normal"/>
    <w:link w:val="ItalicEmphasisChar"/>
    <w:semiHidden/>
    <w:rsid w:val="0020534E"/>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Heading3Char">
    <w:name w:val="Heading 3 Char"/>
    <w:basedOn w:val="DefaultParagraphFont"/>
    <w:link w:val="Heading3"/>
    <w:rsid w:val="0020534E"/>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20534E"/>
    <w:rPr>
      <w:rFonts w:ascii="Franklin Gothic Medium" w:hAnsi="Franklin Gothic Medium" w:cstheme="majorBidi"/>
      <w:bCs/>
      <w:iCs/>
      <w:color w:val="0071CE"/>
      <w:sz w:val="32"/>
      <w:szCs w:val="21"/>
    </w:rPr>
  </w:style>
  <w:style w:type="character" w:customStyle="1" w:styleId="ItalicEmphasisChar">
    <w:name w:val="Italic Emphasis Char"/>
    <w:basedOn w:val="DefaultParagraphFont"/>
    <w:link w:val="ItalicEmphasis"/>
    <w:semiHidden/>
    <w:rsid w:val="0020534E"/>
    <w:rPr>
      <w:rFonts w:ascii="Franklin Gothic Book" w:hAnsi="Franklin Gothic Book" w:cs="SourceSansPro-Light"/>
      <w:b/>
      <w:i/>
      <w:color w:val="000000"/>
      <w:szCs w:val="21"/>
    </w:rPr>
  </w:style>
  <w:style w:type="paragraph" w:customStyle="1" w:styleId="Numberedlist">
    <w:name w:val="Numbered list"/>
    <w:basedOn w:val="Normal"/>
    <w:next w:val="Normal"/>
    <w:link w:val="NumberedlistChar"/>
    <w:qFormat/>
    <w:rsid w:val="0020534E"/>
    <w:pPr>
      <w:widowControl w:val="0"/>
      <w:numPr>
        <w:numId w:val="17"/>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20534E"/>
    <w:rPr>
      <w:rFonts w:ascii="Franklin Gothic Book" w:hAnsi="Franklin Gothic Book"/>
      <w:sz w:val="22"/>
      <w:szCs w:val="22"/>
    </w:rPr>
  </w:style>
  <w:style w:type="character" w:styleId="Strong">
    <w:name w:val="Strong"/>
    <w:uiPriority w:val="22"/>
    <w:rsid w:val="0020534E"/>
  </w:style>
  <w:style w:type="paragraph" w:customStyle="1" w:styleId="Subpageheading">
    <w:name w:val="Subpage heading"/>
    <w:basedOn w:val="Header"/>
    <w:link w:val="SubpageheadingChar"/>
    <w:qFormat/>
    <w:rsid w:val="0020534E"/>
    <w:pPr>
      <w:tabs>
        <w:tab w:val="clear" w:pos="4680"/>
        <w:tab w:val="clear" w:pos="9360"/>
      </w:tabs>
      <w:jc w:val="right"/>
    </w:pPr>
    <w:rPr>
      <w:rFonts w:ascii="Franklin Gothic Medium" w:hAnsi="Franklin Gothic Medium"/>
      <w:caps/>
      <w:color w:val="4472C4" w:themeColor="accent1"/>
      <w:sz w:val="24"/>
      <w:szCs w:val="24"/>
    </w:rPr>
  </w:style>
  <w:style w:type="character" w:customStyle="1" w:styleId="SubpageheadingChar">
    <w:name w:val="Subpage heading Char"/>
    <w:basedOn w:val="HeaderChar"/>
    <w:link w:val="Subpageheading"/>
    <w:rsid w:val="0020534E"/>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20534E"/>
    <w:rPr>
      <w:color w:val="808080"/>
      <w:shd w:val="clear" w:color="auto" w:fill="E6E6E6"/>
    </w:rPr>
  </w:style>
  <w:style w:type="paragraph" w:styleId="EndnoteText">
    <w:name w:val="endnote text"/>
    <w:basedOn w:val="Normal"/>
    <w:link w:val="EndnoteTextChar"/>
    <w:uiPriority w:val="99"/>
    <w:semiHidden/>
    <w:unhideWhenUsed/>
    <w:rsid w:val="00765F2B"/>
    <w:pPr>
      <w:spacing w:before="0"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765F2B"/>
    <w:rPr>
      <w:rFonts w:asciiTheme="minorHAnsi" w:hAnsiTheme="minorHAnsi"/>
      <w:sz w:val="20"/>
      <w:szCs w:val="20"/>
    </w:rPr>
  </w:style>
  <w:style w:type="character" w:styleId="EndnoteReference">
    <w:name w:val="endnote reference"/>
    <w:basedOn w:val="DefaultParagraphFont"/>
    <w:uiPriority w:val="99"/>
    <w:semiHidden/>
    <w:unhideWhenUsed/>
    <w:rsid w:val="00765F2B"/>
    <w:rPr>
      <w:vertAlign w:val="superscript"/>
    </w:rPr>
  </w:style>
  <w:style w:type="paragraph" w:customStyle="1" w:styleId="Default">
    <w:name w:val="Default"/>
    <w:rsid w:val="00765F2B"/>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F2B"/>
    <w:rPr>
      <w:sz w:val="16"/>
      <w:szCs w:val="16"/>
    </w:rPr>
  </w:style>
  <w:style w:type="paragraph" w:styleId="CommentText">
    <w:name w:val="annotation text"/>
    <w:basedOn w:val="Normal"/>
    <w:link w:val="CommentTextChar"/>
    <w:uiPriority w:val="99"/>
    <w:semiHidden/>
    <w:unhideWhenUsed/>
    <w:rsid w:val="00765F2B"/>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65F2B"/>
    <w:rPr>
      <w:rFonts w:asciiTheme="minorHAnsi" w:hAnsiTheme="minorHAnsi"/>
      <w:sz w:val="20"/>
      <w:szCs w:val="20"/>
    </w:rPr>
  </w:style>
  <w:style w:type="table" w:styleId="TableGrid">
    <w:name w:val="Table Grid"/>
    <w:basedOn w:val="TableNormal"/>
    <w:uiPriority w:val="39"/>
    <w:rsid w:val="00765F2B"/>
    <w:pPr>
      <w:spacing w:before="0"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F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2B"/>
    <w:rPr>
      <w:rFonts w:ascii="Segoe UI" w:hAnsi="Segoe UI" w:cs="Segoe UI"/>
      <w:sz w:val="18"/>
      <w:szCs w:val="18"/>
    </w:rPr>
  </w:style>
  <w:style w:type="paragraph" w:styleId="ListParagraph">
    <w:name w:val="List Paragraph"/>
    <w:basedOn w:val="Normal"/>
    <w:uiPriority w:val="34"/>
    <w:semiHidden/>
    <w:rsid w:val="00537347"/>
    <w:pPr>
      <w:ind w:left="720"/>
      <w:contextualSpacing/>
    </w:pPr>
  </w:style>
  <w:style w:type="paragraph" w:styleId="FootnoteText">
    <w:name w:val="footnote text"/>
    <w:basedOn w:val="Normal"/>
    <w:link w:val="FootnoteTextChar"/>
    <w:uiPriority w:val="99"/>
    <w:semiHidden/>
    <w:unhideWhenUsed/>
    <w:rsid w:val="005565A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65A3"/>
    <w:rPr>
      <w:sz w:val="20"/>
      <w:szCs w:val="20"/>
    </w:rPr>
  </w:style>
  <w:style w:type="character" w:styleId="FootnoteReference">
    <w:name w:val="footnote reference"/>
    <w:basedOn w:val="DefaultParagraphFont"/>
    <w:uiPriority w:val="99"/>
    <w:semiHidden/>
    <w:unhideWhenUsed/>
    <w:rsid w:val="005565A3"/>
    <w:rPr>
      <w:vertAlign w:val="superscript"/>
    </w:rPr>
  </w:style>
  <w:style w:type="paragraph" w:styleId="Caption">
    <w:name w:val="caption"/>
    <w:basedOn w:val="Normal"/>
    <w:next w:val="Normal"/>
    <w:uiPriority w:val="35"/>
    <w:unhideWhenUsed/>
    <w:qFormat/>
    <w:rsid w:val="000F65F7"/>
    <w:pPr>
      <w:spacing w:before="200" w:line="240" w:lineRule="auto"/>
    </w:pPr>
    <w:rPr>
      <w:i/>
      <w:iCs/>
      <w:color w:val="44546A" w:themeColor="text2"/>
      <w:sz w:val="20"/>
      <w:szCs w:val="18"/>
    </w:rPr>
  </w:style>
  <w:style w:type="paragraph" w:styleId="CommentSubject">
    <w:name w:val="annotation subject"/>
    <w:basedOn w:val="CommentText"/>
    <w:next w:val="CommentText"/>
    <w:link w:val="CommentSubjectChar"/>
    <w:uiPriority w:val="99"/>
    <w:semiHidden/>
    <w:unhideWhenUsed/>
    <w:rsid w:val="00125C9E"/>
    <w:rPr>
      <w:rFonts w:ascii="Franklin Gothic Book" w:hAnsi="Franklin Gothic Book"/>
      <w:b/>
      <w:bCs/>
    </w:rPr>
  </w:style>
  <w:style w:type="character" w:customStyle="1" w:styleId="CommentSubjectChar">
    <w:name w:val="Comment Subject Char"/>
    <w:basedOn w:val="CommentTextChar"/>
    <w:link w:val="CommentSubject"/>
    <w:uiPriority w:val="99"/>
    <w:semiHidden/>
    <w:rsid w:val="00125C9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347">
      <w:bodyDiv w:val="1"/>
      <w:marLeft w:val="0"/>
      <w:marRight w:val="0"/>
      <w:marTop w:val="0"/>
      <w:marBottom w:val="0"/>
      <w:divBdr>
        <w:top w:val="none" w:sz="0" w:space="0" w:color="auto"/>
        <w:left w:val="none" w:sz="0" w:space="0" w:color="auto"/>
        <w:bottom w:val="none" w:sz="0" w:space="0" w:color="auto"/>
        <w:right w:val="none" w:sz="0" w:space="0" w:color="auto"/>
      </w:divBdr>
    </w:div>
    <w:div w:id="106706939">
      <w:bodyDiv w:val="1"/>
      <w:marLeft w:val="0"/>
      <w:marRight w:val="0"/>
      <w:marTop w:val="0"/>
      <w:marBottom w:val="0"/>
      <w:divBdr>
        <w:top w:val="none" w:sz="0" w:space="0" w:color="auto"/>
        <w:left w:val="none" w:sz="0" w:space="0" w:color="auto"/>
        <w:bottom w:val="none" w:sz="0" w:space="0" w:color="auto"/>
        <w:right w:val="none" w:sz="0" w:space="0" w:color="auto"/>
      </w:divBdr>
    </w:div>
    <w:div w:id="160390825">
      <w:bodyDiv w:val="1"/>
      <w:marLeft w:val="0"/>
      <w:marRight w:val="0"/>
      <w:marTop w:val="0"/>
      <w:marBottom w:val="0"/>
      <w:divBdr>
        <w:top w:val="none" w:sz="0" w:space="0" w:color="auto"/>
        <w:left w:val="none" w:sz="0" w:space="0" w:color="auto"/>
        <w:bottom w:val="none" w:sz="0" w:space="0" w:color="auto"/>
        <w:right w:val="none" w:sz="0" w:space="0" w:color="auto"/>
      </w:divBdr>
    </w:div>
    <w:div w:id="224294185">
      <w:bodyDiv w:val="1"/>
      <w:marLeft w:val="0"/>
      <w:marRight w:val="0"/>
      <w:marTop w:val="0"/>
      <w:marBottom w:val="0"/>
      <w:divBdr>
        <w:top w:val="none" w:sz="0" w:space="0" w:color="auto"/>
        <w:left w:val="none" w:sz="0" w:space="0" w:color="auto"/>
        <w:bottom w:val="none" w:sz="0" w:space="0" w:color="auto"/>
        <w:right w:val="none" w:sz="0" w:space="0" w:color="auto"/>
      </w:divBdr>
    </w:div>
    <w:div w:id="282199176">
      <w:bodyDiv w:val="1"/>
      <w:marLeft w:val="0"/>
      <w:marRight w:val="0"/>
      <w:marTop w:val="0"/>
      <w:marBottom w:val="0"/>
      <w:divBdr>
        <w:top w:val="none" w:sz="0" w:space="0" w:color="auto"/>
        <w:left w:val="none" w:sz="0" w:space="0" w:color="auto"/>
        <w:bottom w:val="none" w:sz="0" w:space="0" w:color="auto"/>
        <w:right w:val="none" w:sz="0" w:space="0" w:color="auto"/>
      </w:divBdr>
    </w:div>
    <w:div w:id="322785532">
      <w:bodyDiv w:val="1"/>
      <w:marLeft w:val="0"/>
      <w:marRight w:val="0"/>
      <w:marTop w:val="0"/>
      <w:marBottom w:val="0"/>
      <w:divBdr>
        <w:top w:val="none" w:sz="0" w:space="0" w:color="auto"/>
        <w:left w:val="none" w:sz="0" w:space="0" w:color="auto"/>
        <w:bottom w:val="none" w:sz="0" w:space="0" w:color="auto"/>
        <w:right w:val="none" w:sz="0" w:space="0" w:color="auto"/>
      </w:divBdr>
    </w:div>
    <w:div w:id="477577878">
      <w:bodyDiv w:val="1"/>
      <w:marLeft w:val="0"/>
      <w:marRight w:val="0"/>
      <w:marTop w:val="0"/>
      <w:marBottom w:val="0"/>
      <w:divBdr>
        <w:top w:val="none" w:sz="0" w:space="0" w:color="auto"/>
        <w:left w:val="none" w:sz="0" w:space="0" w:color="auto"/>
        <w:bottom w:val="none" w:sz="0" w:space="0" w:color="auto"/>
        <w:right w:val="none" w:sz="0" w:space="0" w:color="auto"/>
      </w:divBdr>
    </w:div>
    <w:div w:id="688332850">
      <w:bodyDiv w:val="1"/>
      <w:marLeft w:val="0"/>
      <w:marRight w:val="0"/>
      <w:marTop w:val="0"/>
      <w:marBottom w:val="0"/>
      <w:divBdr>
        <w:top w:val="none" w:sz="0" w:space="0" w:color="auto"/>
        <w:left w:val="none" w:sz="0" w:space="0" w:color="auto"/>
        <w:bottom w:val="none" w:sz="0" w:space="0" w:color="auto"/>
        <w:right w:val="none" w:sz="0" w:space="0" w:color="auto"/>
      </w:divBdr>
    </w:div>
    <w:div w:id="796534545">
      <w:bodyDiv w:val="1"/>
      <w:marLeft w:val="0"/>
      <w:marRight w:val="0"/>
      <w:marTop w:val="0"/>
      <w:marBottom w:val="0"/>
      <w:divBdr>
        <w:top w:val="none" w:sz="0" w:space="0" w:color="auto"/>
        <w:left w:val="none" w:sz="0" w:space="0" w:color="auto"/>
        <w:bottom w:val="none" w:sz="0" w:space="0" w:color="auto"/>
        <w:right w:val="none" w:sz="0" w:space="0" w:color="auto"/>
      </w:divBdr>
    </w:div>
    <w:div w:id="879826647">
      <w:bodyDiv w:val="1"/>
      <w:marLeft w:val="0"/>
      <w:marRight w:val="0"/>
      <w:marTop w:val="0"/>
      <w:marBottom w:val="0"/>
      <w:divBdr>
        <w:top w:val="none" w:sz="0" w:space="0" w:color="auto"/>
        <w:left w:val="none" w:sz="0" w:space="0" w:color="auto"/>
        <w:bottom w:val="none" w:sz="0" w:space="0" w:color="auto"/>
        <w:right w:val="none" w:sz="0" w:space="0" w:color="auto"/>
      </w:divBdr>
    </w:div>
    <w:div w:id="938761462">
      <w:bodyDiv w:val="1"/>
      <w:marLeft w:val="0"/>
      <w:marRight w:val="0"/>
      <w:marTop w:val="0"/>
      <w:marBottom w:val="0"/>
      <w:divBdr>
        <w:top w:val="none" w:sz="0" w:space="0" w:color="auto"/>
        <w:left w:val="none" w:sz="0" w:space="0" w:color="auto"/>
        <w:bottom w:val="none" w:sz="0" w:space="0" w:color="auto"/>
        <w:right w:val="none" w:sz="0" w:space="0" w:color="auto"/>
      </w:divBdr>
    </w:div>
    <w:div w:id="1195580437">
      <w:bodyDiv w:val="1"/>
      <w:marLeft w:val="0"/>
      <w:marRight w:val="0"/>
      <w:marTop w:val="0"/>
      <w:marBottom w:val="0"/>
      <w:divBdr>
        <w:top w:val="none" w:sz="0" w:space="0" w:color="auto"/>
        <w:left w:val="none" w:sz="0" w:space="0" w:color="auto"/>
        <w:bottom w:val="none" w:sz="0" w:space="0" w:color="auto"/>
        <w:right w:val="none" w:sz="0" w:space="0" w:color="auto"/>
      </w:divBdr>
    </w:div>
    <w:div w:id="1298679688">
      <w:bodyDiv w:val="1"/>
      <w:marLeft w:val="0"/>
      <w:marRight w:val="0"/>
      <w:marTop w:val="0"/>
      <w:marBottom w:val="0"/>
      <w:divBdr>
        <w:top w:val="none" w:sz="0" w:space="0" w:color="auto"/>
        <w:left w:val="none" w:sz="0" w:space="0" w:color="auto"/>
        <w:bottom w:val="none" w:sz="0" w:space="0" w:color="auto"/>
        <w:right w:val="none" w:sz="0" w:space="0" w:color="auto"/>
      </w:divBdr>
    </w:div>
    <w:div w:id="1416395860">
      <w:bodyDiv w:val="1"/>
      <w:marLeft w:val="0"/>
      <w:marRight w:val="0"/>
      <w:marTop w:val="0"/>
      <w:marBottom w:val="0"/>
      <w:divBdr>
        <w:top w:val="none" w:sz="0" w:space="0" w:color="auto"/>
        <w:left w:val="none" w:sz="0" w:space="0" w:color="auto"/>
        <w:bottom w:val="none" w:sz="0" w:space="0" w:color="auto"/>
        <w:right w:val="none" w:sz="0" w:space="0" w:color="auto"/>
      </w:divBdr>
    </w:div>
    <w:div w:id="1598438025">
      <w:bodyDiv w:val="1"/>
      <w:marLeft w:val="0"/>
      <w:marRight w:val="0"/>
      <w:marTop w:val="0"/>
      <w:marBottom w:val="0"/>
      <w:divBdr>
        <w:top w:val="none" w:sz="0" w:space="0" w:color="auto"/>
        <w:left w:val="none" w:sz="0" w:space="0" w:color="auto"/>
        <w:bottom w:val="none" w:sz="0" w:space="0" w:color="auto"/>
        <w:right w:val="none" w:sz="0" w:space="0" w:color="auto"/>
      </w:divBdr>
    </w:div>
    <w:div w:id="1638027435">
      <w:bodyDiv w:val="1"/>
      <w:marLeft w:val="0"/>
      <w:marRight w:val="0"/>
      <w:marTop w:val="0"/>
      <w:marBottom w:val="0"/>
      <w:divBdr>
        <w:top w:val="none" w:sz="0" w:space="0" w:color="auto"/>
        <w:left w:val="none" w:sz="0" w:space="0" w:color="auto"/>
        <w:bottom w:val="none" w:sz="0" w:space="0" w:color="auto"/>
        <w:right w:val="none" w:sz="0" w:space="0" w:color="auto"/>
      </w:divBdr>
    </w:div>
    <w:div w:id="1768883670">
      <w:bodyDiv w:val="1"/>
      <w:marLeft w:val="0"/>
      <w:marRight w:val="0"/>
      <w:marTop w:val="0"/>
      <w:marBottom w:val="0"/>
      <w:divBdr>
        <w:top w:val="none" w:sz="0" w:space="0" w:color="auto"/>
        <w:left w:val="none" w:sz="0" w:space="0" w:color="auto"/>
        <w:bottom w:val="none" w:sz="0" w:space="0" w:color="auto"/>
        <w:right w:val="none" w:sz="0" w:space="0" w:color="auto"/>
      </w:divBdr>
    </w:div>
    <w:div w:id="1801023881">
      <w:bodyDiv w:val="1"/>
      <w:marLeft w:val="0"/>
      <w:marRight w:val="0"/>
      <w:marTop w:val="0"/>
      <w:marBottom w:val="0"/>
      <w:divBdr>
        <w:top w:val="none" w:sz="0" w:space="0" w:color="auto"/>
        <w:left w:val="none" w:sz="0" w:space="0" w:color="auto"/>
        <w:bottom w:val="none" w:sz="0" w:space="0" w:color="auto"/>
        <w:right w:val="none" w:sz="0" w:space="0" w:color="auto"/>
      </w:divBdr>
    </w:div>
    <w:div w:id="18589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6.xml"/><Relationship Id="rId39" Type="http://schemas.openxmlformats.org/officeDocument/2006/relationships/image" Target="media/image9.jpeg"/><Relationship Id="rId21" Type="http://schemas.openxmlformats.org/officeDocument/2006/relationships/chart" Target="charts/chart10.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image" Target="media/image5.jpeg"/><Relationship Id="rId40"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image" Target="media/image3.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dulany\AppData\Roaming\Microsoft\Excel\Aerospace%20Manufacturing%20Brief%20Charts%20and%20Tables%20(version%202).xlsb"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dulany\AppData\Roaming\Microsoft\Excel\Aerospace%20Manufacturing%20Brief%20Charts%20and%20Tables%20(version%202).xlsb"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Book15"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Book2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as-oly-1\reports\ED-XCHNG\Policy%20Research%20Team\Aerospace\Aerospace%20Manufacturing%20Skills,%20Annual%20Report\Aerospace%20Manufacturing%20Brief%20Charts%20and%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4785281647486371"/>
          <c:y val="4.1844964556086932E-2"/>
          <c:w val="0.73522006864526568"/>
          <c:h val="0.55149572933535584"/>
        </c:manualLayout>
      </c:layout>
      <c:barChart>
        <c:barDir val="col"/>
        <c:grouping val="clustered"/>
        <c:varyColors val="0"/>
        <c:ser>
          <c:idx val="0"/>
          <c:order val="0"/>
          <c:tx>
            <c:strRef>
              <c:f>FTE!$B$2</c:f>
              <c:strCache>
                <c:ptCount val="1"/>
                <c:pt idx="0">
                  <c:v>2009-10</c:v>
                </c:pt>
              </c:strCache>
            </c:strRef>
          </c:tx>
          <c:spPr>
            <a:solidFill>
              <a:schemeClr val="accent1">
                <a:shade val="42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FTE!$B$3:$B$7</c:f>
            </c:numRef>
          </c:val>
          <c:extLst>
            <c:ext xmlns:c16="http://schemas.microsoft.com/office/drawing/2014/chart" uri="{C3380CC4-5D6E-409C-BE32-E72D297353CC}">
              <c16:uniqueId val="{00000000-DF4A-4437-A06F-94B8C555D557}"/>
            </c:ext>
          </c:extLst>
        </c:ser>
        <c:ser>
          <c:idx val="1"/>
          <c:order val="1"/>
          <c:tx>
            <c:strRef>
              <c:f>FTE!$C$2</c:f>
              <c:strCache>
                <c:ptCount val="1"/>
                <c:pt idx="0">
                  <c:v>2010-11</c:v>
                </c:pt>
              </c:strCache>
            </c:strRef>
          </c:tx>
          <c:spPr>
            <a:solidFill>
              <a:schemeClr val="accent1">
                <a:shade val="55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FTE!$C$3:$C$7</c:f>
            </c:numRef>
          </c:val>
          <c:extLst>
            <c:ext xmlns:c16="http://schemas.microsoft.com/office/drawing/2014/chart" uri="{C3380CC4-5D6E-409C-BE32-E72D297353CC}">
              <c16:uniqueId val="{00000001-DF4A-4437-A06F-94B8C555D557}"/>
            </c:ext>
          </c:extLst>
        </c:ser>
        <c:ser>
          <c:idx val="2"/>
          <c:order val="2"/>
          <c:tx>
            <c:strRef>
              <c:f>FTE!$D$2</c:f>
              <c:strCache>
                <c:ptCount val="1"/>
                <c:pt idx="0">
                  <c:v>2011-12</c:v>
                </c:pt>
              </c:strCache>
            </c:strRef>
          </c:tx>
          <c:spPr>
            <a:solidFill>
              <a:schemeClr val="accent1">
                <a:shade val="68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FTE!$D$3:$D$7</c:f>
            </c:numRef>
          </c:val>
          <c:extLst>
            <c:ext xmlns:c16="http://schemas.microsoft.com/office/drawing/2014/chart" uri="{C3380CC4-5D6E-409C-BE32-E72D297353CC}">
              <c16:uniqueId val="{00000002-DF4A-4437-A06F-94B8C555D557}"/>
            </c:ext>
          </c:extLst>
        </c:ser>
        <c:ser>
          <c:idx val="3"/>
          <c:order val="3"/>
          <c:tx>
            <c:strRef>
              <c:f>FTE!$E$2</c:f>
              <c:strCache>
                <c:ptCount val="1"/>
                <c:pt idx="0">
                  <c:v>2012-13</c:v>
                </c:pt>
              </c:strCache>
            </c:strRef>
          </c:tx>
          <c:spPr>
            <a:solidFill>
              <a:schemeClr val="accent1">
                <a:shade val="80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FTE!$E$3:$E$7</c:f>
            </c:numRef>
          </c:val>
          <c:extLst>
            <c:ext xmlns:c16="http://schemas.microsoft.com/office/drawing/2014/chart" uri="{C3380CC4-5D6E-409C-BE32-E72D297353CC}">
              <c16:uniqueId val="{00000003-DF4A-4437-A06F-94B8C555D557}"/>
            </c:ext>
          </c:extLst>
        </c:ser>
        <c:ser>
          <c:idx val="4"/>
          <c:order val="4"/>
          <c:tx>
            <c:strRef>
              <c:f>FTE!$F$2</c:f>
              <c:strCache>
                <c:ptCount val="1"/>
                <c:pt idx="0">
                  <c:v>2013-14</c:v>
                </c:pt>
              </c:strCache>
            </c:strRef>
          </c:tx>
          <c:spPr>
            <a:solidFill>
              <a:schemeClr val="accent1">
                <a:shade val="93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FTE!$F$3:$F$7</c:f>
            </c:numRef>
          </c:val>
          <c:extLst>
            <c:ext xmlns:c16="http://schemas.microsoft.com/office/drawing/2014/chart" uri="{C3380CC4-5D6E-409C-BE32-E72D297353CC}">
              <c16:uniqueId val="{00000004-DF4A-4437-A06F-94B8C555D557}"/>
            </c:ext>
          </c:extLst>
        </c:ser>
        <c:ser>
          <c:idx val="5"/>
          <c:order val="5"/>
          <c:tx>
            <c:strRef>
              <c:f>FTE!$G$2</c:f>
              <c:strCache>
                <c:ptCount val="1"/>
                <c:pt idx="0">
                  <c:v>2014-15</c:v>
                </c:pt>
              </c:strCache>
            </c:strRef>
          </c:tx>
          <c:spPr>
            <a:solidFill>
              <a:schemeClr val="accent1">
                <a:tint val="94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FTE!$G$3:$G$7</c:f>
              <c:numCache>
                <c:formatCode>#,##0</c:formatCode>
                <c:ptCount val="5"/>
                <c:pt idx="0">
                  <c:v>802.39011633333325</c:v>
                </c:pt>
                <c:pt idx="1">
                  <c:v>419.35503933333342</c:v>
                </c:pt>
                <c:pt idx="2">
                  <c:v>289.6796143333334</c:v>
                </c:pt>
                <c:pt idx="3">
                  <c:v>746.2770486666667</c:v>
                </c:pt>
                <c:pt idx="4">
                  <c:v>124.86652533333334</c:v>
                </c:pt>
              </c:numCache>
            </c:numRef>
          </c:val>
          <c:extLst>
            <c:ext xmlns:c16="http://schemas.microsoft.com/office/drawing/2014/chart" uri="{C3380CC4-5D6E-409C-BE32-E72D297353CC}">
              <c16:uniqueId val="{00000005-DF4A-4437-A06F-94B8C555D557}"/>
            </c:ext>
          </c:extLst>
        </c:ser>
        <c:ser>
          <c:idx val="6"/>
          <c:order val="6"/>
          <c:tx>
            <c:strRef>
              <c:f>FTE!$H$2</c:f>
              <c:strCache>
                <c:ptCount val="1"/>
                <c:pt idx="0">
                  <c:v>2015-16</c:v>
                </c:pt>
              </c:strCache>
            </c:strRef>
          </c:tx>
          <c:spPr>
            <a:solidFill>
              <a:schemeClr val="accent1">
                <a:tint val="81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FTE!$H$3:$H$7</c:f>
              <c:numCache>
                <c:formatCode>#,##0</c:formatCode>
                <c:ptCount val="5"/>
                <c:pt idx="0">
                  <c:v>787.86072999999976</c:v>
                </c:pt>
                <c:pt idx="1">
                  <c:v>363.92335066666669</c:v>
                </c:pt>
                <c:pt idx="2">
                  <c:v>327.3373630000001</c:v>
                </c:pt>
                <c:pt idx="3">
                  <c:v>771.3301203333333</c:v>
                </c:pt>
                <c:pt idx="4">
                  <c:v>103.45357133333334</c:v>
                </c:pt>
              </c:numCache>
            </c:numRef>
          </c:val>
          <c:extLst>
            <c:ext xmlns:c16="http://schemas.microsoft.com/office/drawing/2014/chart" uri="{C3380CC4-5D6E-409C-BE32-E72D297353CC}">
              <c16:uniqueId val="{00000006-DF4A-4437-A06F-94B8C555D557}"/>
            </c:ext>
          </c:extLst>
        </c:ser>
        <c:ser>
          <c:idx val="7"/>
          <c:order val="7"/>
          <c:tx>
            <c:strRef>
              <c:f>FTE!$I$2</c:f>
              <c:strCache>
                <c:ptCount val="1"/>
                <c:pt idx="0">
                  <c:v>2016-17</c:v>
                </c:pt>
              </c:strCache>
            </c:strRef>
          </c:tx>
          <c:spPr>
            <a:solidFill>
              <a:schemeClr val="accent1">
                <a:tint val="69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FTE!$I$3:$I$7</c:f>
              <c:numCache>
                <c:formatCode>#,##0</c:formatCode>
                <c:ptCount val="5"/>
                <c:pt idx="0">
                  <c:v>582.98088500000006</c:v>
                </c:pt>
                <c:pt idx="1">
                  <c:v>344.82857833333333</c:v>
                </c:pt>
                <c:pt idx="2">
                  <c:v>350.83292466666666</c:v>
                </c:pt>
                <c:pt idx="3">
                  <c:v>743.03269933333331</c:v>
                </c:pt>
                <c:pt idx="4">
                  <c:v>71.699040666666676</c:v>
                </c:pt>
              </c:numCache>
            </c:numRef>
          </c:val>
          <c:extLst>
            <c:ext xmlns:c16="http://schemas.microsoft.com/office/drawing/2014/chart" uri="{C3380CC4-5D6E-409C-BE32-E72D297353CC}">
              <c16:uniqueId val="{00000007-DF4A-4437-A06F-94B8C555D557}"/>
            </c:ext>
          </c:extLst>
        </c:ser>
        <c:ser>
          <c:idx val="8"/>
          <c:order val="8"/>
          <c:tx>
            <c:strRef>
              <c:f>FTE!$J$2</c:f>
              <c:strCache>
                <c:ptCount val="1"/>
                <c:pt idx="0">
                  <c:v>2017-18</c:v>
                </c:pt>
              </c:strCache>
            </c:strRef>
          </c:tx>
          <c:spPr>
            <a:solidFill>
              <a:schemeClr val="accent1">
                <a:tint val="56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FTE!$J$3:$J$7</c:f>
              <c:numCache>
                <c:formatCode>#,##0</c:formatCode>
                <c:ptCount val="5"/>
                <c:pt idx="0">
                  <c:v>541.53579966666643</c:v>
                </c:pt>
                <c:pt idx="1">
                  <c:v>297.17932766666667</c:v>
                </c:pt>
                <c:pt idx="2">
                  <c:v>340.60404833333348</c:v>
                </c:pt>
                <c:pt idx="3">
                  <c:v>623.85538533333352</c:v>
                </c:pt>
                <c:pt idx="4">
                  <c:v>65.097057000000007</c:v>
                </c:pt>
              </c:numCache>
            </c:numRef>
          </c:val>
          <c:extLst>
            <c:ext xmlns:c16="http://schemas.microsoft.com/office/drawing/2014/chart" uri="{C3380CC4-5D6E-409C-BE32-E72D297353CC}">
              <c16:uniqueId val="{00000008-DF4A-4437-A06F-94B8C555D557}"/>
            </c:ext>
          </c:extLst>
        </c:ser>
        <c:ser>
          <c:idx val="9"/>
          <c:order val="9"/>
          <c:tx>
            <c:strRef>
              <c:f>FTE!$K$2</c:f>
              <c:strCache>
                <c:ptCount val="1"/>
                <c:pt idx="0">
                  <c:v>2018-19</c:v>
                </c:pt>
              </c:strCache>
            </c:strRef>
          </c:tx>
          <c:spPr>
            <a:solidFill>
              <a:schemeClr val="accent1">
                <a:tint val="43000"/>
              </a:schemeClr>
            </a:solidFill>
            <a:ln>
              <a:noFill/>
            </a:ln>
            <a:effectLst/>
          </c:spPr>
          <c:invertIfNegative val="0"/>
          <c:cat>
            <c:strRef>
              <c:f>FTE!$A$3:$A$7</c:f>
              <c:strCache>
                <c:ptCount val="5"/>
                <c:pt idx="0">
                  <c:v>Aircraft/Frame/Powerplant Mechanic</c:v>
                </c:pt>
                <c:pt idx="1">
                  <c:v>Draft &amp; design tech, genl</c:v>
                </c:pt>
                <c:pt idx="2">
                  <c:v>Engineering tech, genl</c:v>
                </c:pt>
                <c:pt idx="3">
                  <c:v>Machine tool tech</c:v>
                </c:pt>
                <c:pt idx="4">
                  <c:v>Plastics engineer tech</c:v>
                </c:pt>
              </c:strCache>
            </c:strRef>
          </c:cat>
          <c:val>
            <c:numRef>
              <c:f>FTE!$K$3:$K$7</c:f>
              <c:numCache>
                <c:formatCode>#,##0</c:formatCode>
                <c:ptCount val="5"/>
                <c:pt idx="0">
                  <c:v>512.54126599999972</c:v>
                </c:pt>
                <c:pt idx="1">
                  <c:v>237.27137766666669</c:v>
                </c:pt>
                <c:pt idx="2">
                  <c:v>377.87290466666701</c:v>
                </c:pt>
                <c:pt idx="3">
                  <c:v>553.60078666666686</c:v>
                </c:pt>
                <c:pt idx="4">
                  <c:v>55.126513333333335</c:v>
                </c:pt>
              </c:numCache>
            </c:numRef>
          </c:val>
          <c:extLst>
            <c:ext xmlns:c16="http://schemas.microsoft.com/office/drawing/2014/chart" uri="{C3380CC4-5D6E-409C-BE32-E72D297353CC}">
              <c16:uniqueId val="{00000009-DF4A-4437-A06F-94B8C555D557}"/>
            </c:ext>
          </c:extLst>
        </c:ser>
        <c:dLbls>
          <c:showLegendKey val="0"/>
          <c:showVal val="0"/>
          <c:showCatName val="0"/>
          <c:showSerName val="0"/>
          <c:showPercent val="0"/>
          <c:showBubbleSize val="0"/>
        </c:dLbls>
        <c:gapWidth val="219"/>
        <c:overlap val="-27"/>
        <c:axId val="434935631"/>
        <c:axId val="427723823"/>
      </c:barChart>
      <c:catAx>
        <c:axId val="43493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23823"/>
        <c:crosses val="autoZero"/>
        <c:auto val="1"/>
        <c:lblAlgn val="ctr"/>
        <c:lblOffset val="100"/>
        <c:noMultiLvlLbl val="0"/>
      </c:catAx>
      <c:valAx>
        <c:axId val="42772382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Full-time Equivalent Enrollment</a:t>
                </a:r>
              </a:p>
            </c:rich>
          </c:tx>
          <c:layout>
            <c:manualLayout>
              <c:xMode val="edge"/>
              <c:yMode val="edge"/>
              <c:x val="5.128205128205128E-2"/>
              <c:y val="3.2743722734316909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935631"/>
        <c:crosses val="autoZero"/>
        <c:crossBetween val="between"/>
      </c:valAx>
      <c:spPr>
        <a:noFill/>
        <a:ln>
          <a:noFill/>
        </a:ln>
        <a:effectLst/>
      </c:spPr>
    </c:plotArea>
    <c:legend>
      <c:legendPos val="b"/>
      <c:layout>
        <c:manualLayout>
          <c:xMode val="edge"/>
          <c:yMode val="edge"/>
          <c:x val="0.29200114408775824"/>
          <c:y val="3.2055395805899729E-2"/>
          <c:w val="0.55274984857662024"/>
          <c:h val="0.139730724785681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'Difference in Wages Over Time'!$A$5</c:f>
              <c:strCache>
                <c:ptCount val="1"/>
                <c:pt idx="0">
                  <c:v>Difference in Median Wages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7511-498D-BC12-A8F1F20D818C}"/>
                </c:ext>
              </c:extLst>
            </c:dLbl>
            <c:dLbl>
              <c:idx val="1"/>
              <c:delete val="1"/>
              <c:extLst>
                <c:ext xmlns:c15="http://schemas.microsoft.com/office/drawing/2012/chart" uri="{CE6537A1-D6FC-4f65-9D91-7224C49458BB}"/>
                <c:ext xmlns:c16="http://schemas.microsoft.com/office/drawing/2014/chart" uri="{C3380CC4-5D6E-409C-BE32-E72D297353CC}">
                  <c16:uniqueId val="{00000001-7511-498D-BC12-A8F1F20D818C}"/>
                </c:ext>
              </c:extLst>
            </c:dLbl>
            <c:dLbl>
              <c:idx val="2"/>
              <c:layout>
                <c:manualLayout>
                  <c:x val="-0.22575976845151954"/>
                  <c:y val="0.12213740458015261"/>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7511-498D-BC12-A8F1F20D818C}"/>
                </c:ext>
              </c:extLst>
            </c:dLbl>
            <c:dLbl>
              <c:idx val="3"/>
              <c:delete val="1"/>
              <c:extLst>
                <c:ext xmlns:c15="http://schemas.microsoft.com/office/drawing/2012/chart" uri="{CE6537A1-D6FC-4f65-9D91-7224C49458BB}"/>
                <c:ext xmlns:c16="http://schemas.microsoft.com/office/drawing/2014/chart" uri="{C3380CC4-5D6E-409C-BE32-E72D297353CC}">
                  <c16:uniqueId val="{00000003-7511-498D-BC12-A8F1F20D818C}"/>
                </c:ext>
              </c:extLst>
            </c:dLbl>
            <c:dLbl>
              <c:idx val="4"/>
              <c:delete val="1"/>
              <c:extLst>
                <c:ext xmlns:c15="http://schemas.microsoft.com/office/drawing/2012/chart" uri="{CE6537A1-D6FC-4f65-9D91-7224C49458BB}"/>
                <c:ext xmlns:c16="http://schemas.microsoft.com/office/drawing/2014/chart" uri="{C3380CC4-5D6E-409C-BE32-E72D297353CC}">
                  <c16:uniqueId val="{00000004-7511-498D-BC12-A8F1F20D818C}"/>
                </c:ext>
              </c:extLst>
            </c:dLbl>
            <c:dLbl>
              <c:idx val="5"/>
              <c:delete val="1"/>
              <c:extLst>
                <c:ext xmlns:c15="http://schemas.microsoft.com/office/drawing/2012/chart" uri="{CE6537A1-D6FC-4f65-9D91-7224C49458BB}"/>
                <c:ext xmlns:c16="http://schemas.microsoft.com/office/drawing/2014/chart" uri="{C3380CC4-5D6E-409C-BE32-E72D297353CC}">
                  <c16:uniqueId val="{00000005-7511-498D-BC12-A8F1F20D818C}"/>
                </c:ext>
              </c:extLst>
            </c:dLbl>
            <c:spPr>
              <a:solidFill>
                <a:schemeClr val="accent2">
                  <a:alpha val="37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trendline>
            <c:name>Wage Trend</c:name>
            <c:spPr>
              <a:ln w="19050" cap="rnd">
                <a:solidFill>
                  <a:schemeClr val="accent2"/>
                </a:solidFill>
                <a:prstDash val="sysDot"/>
              </a:ln>
              <a:effectLst/>
            </c:spPr>
            <c:trendlineType val="linear"/>
            <c:dispRSqr val="0"/>
            <c:dispEq val="0"/>
          </c:trendline>
          <c:cat>
            <c:strRef>
              <c:f>'Difference in Wages Over Time'!$B$3:$G$3</c:f>
              <c:strCache>
                <c:ptCount val="6"/>
                <c:pt idx="0">
                  <c:v>2011-12</c:v>
                </c:pt>
                <c:pt idx="1">
                  <c:v>2012-13</c:v>
                </c:pt>
                <c:pt idx="2">
                  <c:v>2013-14</c:v>
                </c:pt>
                <c:pt idx="3">
                  <c:v>2014-15</c:v>
                </c:pt>
                <c:pt idx="4">
                  <c:v>2015-16</c:v>
                </c:pt>
                <c:pt idx="5">
                  <c:v>2016-17</c:v>
                </c:pt>
              </c:strCache>
            </c:strRef>
          </c:cat>
          <c:val>
            <c:numRef>
              <c:f>'Difference in Wages Over Time'!$B$5:$G$5</c:f>
              <c:numCache>
                <c:formatCode>[$$-409]#,##0.00;\([$$-409]#,##0.00\)</c:formatCode>
                <c:ptCount val="6"/>
                <c:pt idx="0">
                  <c:v>4.7964000000000002</c:v>
                </c:pt>
                <c:pt idx="1">
                  <c:v>3.5858799999999995</c:v>
                </c:pt>
                <c:pt idx="2">
                  <c:v>4.0426799999999989</c:v>
                </c:pt>
                <c:pt idx="3">
                  <c:v>2.9749100000000013</c:v>
                </c:pt>
                <c:pt idx="4">
                  <c:v>3.4831000000000003</c:v>
                </c:pt>
                <c:pt idx="5">
                  <c:v>3.2318600000000046</c:v>
                </c:pt>
              </c:numCache>
            </c:numRef>
          </c:val>
          <c:smooth val="0"/>
          <c:extLst>
            <c:ext xmlns:c16="http://schemas.microsoft.com/office/drawing/2014/chart" uri="{C3380CC4-5D6E-409C-BE32-E72D297353CC}">
              <c16:uniqueId val="{00000007-7511-498D-BC12-A8F1F20D818C}"/>
            </c:ext>
          </c:extLst>
        </c:ser>
        <c:dLbls>
          <c:showLegendKey val="0"/>
          <c:showVal val="0"/>
          <c:showCatName val="0"/>
          <c:showSerName val="0"/>
          <c:showPercent val="0"/>
          <c:showBubbleSize val="0"/>
        </c:dLbls>
        <c:marker val="1"/>
        <c:smooth val="0"/>
        <c:axId val="794275744"/>
        <c:axId val="794444400"/>
      </c:lineChart>
      <c:lineChart>
        <c:grouping val="standard"/>
        <c:varyColors val="0"/>
        <c:ser>
          <c:idx val="0"/>
          <c:order val="0"/>
          <c:tx>
            <c:strRef>
              <c:f>'Difference in Wages Over Time'!$A$4</c:f>
              <c:strCache>
                <c:ptCount val="1"/>
                <c:pt idx="0">
                  <c:v>Difference in Median Earnings</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8-7511-498D-BC12-A8F1F20D818C}"/>
                </c:ext>
              </c:extLst>
            </c:dLbl>
            <c:dLbl>
              <c:idx val="1"/>
              <c:layout>
                <c:manualLayout>
                  <c:x val="9.4146981627296594E-2"/>
                  <c:y val="-0.1118832726554342"/>
                </c:manualLayout>
              </c:layout>
              <c:tx>
                <c:rich>
                  <a:bodyPr/>
                  <a:lstStyle/>
                  <a:p>
                    <a:fld id="{A8EF55FC-FDA6-451E-BCA6-2B8EE1902FCC}" type="SERIESNAME">
                      <a:rPr lang="en-US">
                        <a:solidFill>
                          <a:schemeClr val="tx1"/>
                        </a:solidFill>
                      </a:rPr>
                      <a:pPr/>
                      <a:t>[SERIES NAME]</a:t>
                    </a:fld>
                    <a:endParaRPr lang="en-US"/>
                  </a:p>
                </c:rich>
              </c:tx>
              <c:showLegendKey val="0"/>
              <c:showVal val="0"/>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511-498D-BC12-A8F1F20D818C}"/>
                </c:ext>
              </c:extLst>
            </c:dLbl>
            <c:dLbl>
              <c:idx val="2"/>
              <c:delete val="1"/>
              <c:extLst>
                <c:ext xmlns:c15="http://schemas.microsoft.com/office/drawing/2012/chart" uri="{CE6537A1-D6FC-4f65-9D91-7224C49458BB}"/>
                <c:ext xmlns:c16="http://schemas.microsoft.com/office/drawing/2014/chart" uri="{C3380CC4-5D6E-409C-BE32-E72D297353CC}">
                  <c16:uniqueId val="{0000000A-7511-498D-BC12-A8F1F20D818C}"/>
                </c:ext>
              </c:extLst>
            </c:dLbl>
            <c:dLbl>
              <c:idx val="3"/>
              <c:delete val="1"/>
              <c:extLst>
                <c:ext xmlns:c15="http://schemas.microsoft.com/office/drawing/2012/chart" uri="{CE6537A1-D6FC-4f65-9D91-7224C49458BB}"/>
                <c:ext xmlns:c16="http://schemas.microsoft.com/office/drawing/2014/chart" uri="{C3380CC4-5D6E-409C-BE32-E72D297353CC}">
                  <c16:uniqueId val="{0000000B-7511-498D-BC12-A8F1F20D818C}"/>
                </c:ext>
              </c:extLst>
            </c:dLbl>
            <c:dLbl>
              <c:idx val="4"/>
              <c:delete val="1"/>
              <c:extLst>
                <c:ext xmlns:c15="http://schemas.microsoft.com/office/drawing/2012/chart" uri="{CE6537A1-D6FC-4f65-9D91-7224C49458BB}"/>
                <c:ext xmlns:c16="http://schemas.microsoft.com/office/drawing/2014/chart" uri="{C3380CC4-5D6E-409C-BE32-E72D297353CC}">
                  <c16:uniqueId val="{0000000C-7511-498D-BC12-A8F1F20D818C}"/>
                </c:ext>
              </c:extLst>
            </c:dLbl>
            <c:dLbl>
              <c:idx val="5"/>
              <c:delete val="1"/>
              <c:extLst>
                <c:ext xmlns:c15="http://schemas.microsoft.com/office/drawing/2012/chart" uri="{CE6537A1-D6FC-4f65-9D91-7224C49458BB}"/>
                <c:ext xmlns:c16="http://schemas.microsoft.com/office/drawing/2014/chart" uri="{C3380CC4-5D6E-409C-BE32-E72D297353CC}">
                  <c16:uniqueId val="{0000000D-7511-498D-BC12-A8F1F20D818C}"/>
                </c:ext>
              </c:extLst>
            </c:dLbl>
            <c:spPr>
              <a:solidFill>
                <a:schemeClr val="accent1">
                  <a:alpha val="43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trendline>
            <c:name>Earnings Trend</c:name>
            <c:spPr>
              <a:ln w="19050" cap="rnd">
                <a:solidFill>
                  <a:schemeClr val="accent1"/>
                </a:solidFill>
                <a:prstDash val="sysDot"/>
              </a:ln>
              <a:effectLst/>
            </c:spPr>
            <c:trendlineType val="linear"/>
            <c:dispRSqr val="0"/>
            <c:dispEq val="0"/>
          </c:trendline>
          <c:cat>
            <c:strRef>
              <c:f>'Difference in Wages Over Time'!$B$3:$G$3</c:f>
              <c:strCache>
                <c:ptCount val="6"/>
                <c:pt idx="0">
                  <c:v>2011-12</c:v>
                </c:pt>
                <c:pt idx="1">
                  <c:v>2012-13</c:v>
                </c:pt>
                <c:pt idx="2">
                  <c:v>2013-14</c:v>
                </c:pt>
                <c:pt idx="3">
                  <c:v>2014-15</c:v>
                </c:pt>
                <c:pt idx="4">
                  <c:v>2015-16</c:v>
                </c:pt>
                <c:pt idx="5">
                  <c:v>2016-17</c:v>
                </c:pt>
              </c:strCache>
            </c:strRef>
          </c:cat>
          <c:val>
            <c:numRef>
              <c:f>'Difference in Wages Over Time'!$B$4:$G$4</c:f>
              <c:numCache>
                <c:formatCode>"$"#,##0;\("$"#,##0\)</c:formatCode>
                <c:ptCount val="6"/>
                <c:pt idx="0">
                  <c:v>18771.9676</c:v>
                </c:pt>
                <c:pt idx="1">
                  <c:v>13215.13264</c:v>
                </c:pt>
                <c:pt idx="2">
                  <c:v>15484.058240000002</c:v>
                </c:pt>
                <c:pt idx="3">
                  <c:v>11144.960720000003</c:v>
                </c:pt>
                <c:pt idx="4">
                  <c:v>4626.6988000000056</c:v>
                </c:pt>
                <c:pt idx="5">
                  <c:v>10910.485280000001</c:v>
                </c:pt>
              </c:numCache>
            </c:numRef>
          </c:val>
          <c:smooth val="0"/>
          <c:extLst>
            <c:ext xmlns:c16="http://schemas.microsoft.com/office/drawing/2014/chart" uri="{C3380CC4-5D6E-409C-BE32-E72D297353CC}">
              <c16:uniqueId val="{0000000F-7511-498D-BC12-A8F1F20D818C}"/>
            </c:ext>
          </c:extLst>
        </c:ser>
        <c:dLbls>
          <c:showLegendKey val="0"/>
          <c:showVal val="0"/>
          <c:showCatName val="0"/>
          <c:showSerName val="0"/>
          <c:showPercent val="0"/>
          <c:showBubbleSize val="0"/>
        </c:dLbls>
        <c:marker val="1"/>
        <c:smooth val="0"/>
        <c:axId val="915732560"/>
        <c:axId val="910017040"/>
      </c:lineChart>
      <c:catAx>
        <c:axId val="79427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444400"/>
        <c:crosses val="autoZero"/>
        <c:auto val="1"/>
        <c:lblAlgn val="ctr"/>
        <c:lblOffset val="100"/>
        <c:noMultiLvlLbl val="0"/>
      </c:catAx>
      <c:valAx>
        <c:axId val="794444400"/>
        <c:scaling>
          <c:orientation val="minMax"/>
        </c:scaling>
        <c:delete val="0"/>
        <c:axPos val="l"/>
        <c:majorGridlines>
          <c:spPr>
            <a:ln w="9525" cap="flat" cmpd="sng" algn="ctr">
              <a:noFill/>
              <a:round/>
            </a:ln>
            <a:effectLst/>
          </c:spPr>
        </c:majorGridlines>
        <c:numFmt formatCode="[$$-409]#,##0.00;\([$$-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275744"/>
        <c:crosses val="autoZero"/>
        <c:crossBetween val="between"/>
      </c:valAx>
      <c:valAx>
        <c:axId val="910017040"/>
        <c:scaling>
          <c:orientation val="minMax"/>
        </c:scaling>
        <c:delete val="0"/>
        <c:axPos val="r"/>
        <c:numFmt formatCode="&quot;$&quot;#,##0;\(&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732560"/>
        <c:crosses val="max"/>
        <c:crossBetween val="between"/>
      </c:valAx>
      <c:catAx>
        <c:axId val="915732560"/>
        <c:scaling>
          <c:orientation val="minMax"/>
        </c:scaling>
        <c:delete val="1"/>
        <c:axPos val="b"/>
        <c:numFmt formatCode="General" sourceLinked="1"/>
        <c:majorTickMark val="out"/>
        <c:minorTickMark val="none"/>
        <c:tickLblPos val="nextTo"/>
        <c:crossAx val="91001704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3426979035028028"/>
          <c:y val="5.5499495459132187E-2"/>
          <c:w val="0.72046271993778555"/>
          <c:h val="0.49024005968895101"/>
        </c:manualLayout>
      </c:layout>
      <c:barChart>
        <c:barDir val="col"/>
        <c:grouping val="clustered"/>
        <c:varyColors val="0"/>
        <c:ser>
          <c:idx val="0"/>
          <c:order val="0"/>
          <c:tx>
            <c:strRef>
              <c:f>Headcount!$B$2</c:f>
              <c:strCache>
                <c:ptCount val="1"/>
                <c:pt idx="0">
                  <c:v>2009-10</c:v>
                </c:pt>
              </c:strCache>
            </c:strRef>
          </c:tx>
          <c:spPr>
            <a:solidFill>
              <a:schemeClr val="accent1">
                <a:shade val="42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Headcount!$B$3:$B$7</c:f>
            </c:numRef>
          </c:val>
          <c:extLst>
            <c:ext xmlns:c16="http://schemas.microsoft.com/office/drawing/2014/chart" uri="{C3380CC4-5D6E-409C-BE32-E72D297353CC}">
              <c16:uniqueId val="{00000000-23D7-46ED-891D-FBC892C83458}"/>
            </c:ext>
          </c:extLst>
        </c:ser>
        <c:ser>
          <c:idx val="1"/>
          <c:order val="1"/>
          <c:tx>
            <c:strRef>
              <c:f>Headcount!$C$2</c:f>
              <c:strCache>
                <c:ptCount val="1"/>
                <c:pt idx="0">
                  <c:v>2010-11</c:v>
                </c:pt>
              </c:strCache>
            </c:strRef>
          </c:tx>
          <c:spPr>
            <a:solidFill>
              <a:schemeClr val="accent1">
                <a:shade val="55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Headcount!$C$3:$C$7</c:f>
            </c:numRef>
          </c:val>
          <c:extLst>
            <c:ext xmlns:c16="http://schemas.microsoft.com/office/drawing/2014/chart" uri="{C3380CC4-5D6E-409C-BE32-E72D297353CC}">
              <c16:uniqueId val="{00000001-23D7-46ED-891D-FBC892C83458}"/>
            </c:ext>
          </c:extLst>
        </c:ser>
        <c:ser>
          <c:idx val="2"/>
          <c:order val="2"/>
          <c:tx>
            <c:strRef>
              <c:f>Headcount!$D$2</c:f>
              <c:strCache>
                <c:ptCount val="1"/>
                <c:pt idx="0">
                  <c:v>2011-12</c:v>
                </c:pt>
              </c:strCache>
            </c:strRef>
          </c:tx>
          <c:spPr>
            <a:solidFill>
              <a:schemeClr val="accent1">
                <a:shade val="68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Headcount!$D$3:$D$7</c:f>
            </c:numRef>
          </c:val>
          <c:extLst>
            <c:ext xmlns:c16="http://schemas.microsoft.com/office/drawing/2014/chart" uri="{C3380CC4-5D6E-409C-BE32-E72D297353CC}">
              <c16:uniqueId val="{00000002-23D7-46ED-891D-FBC892C83458}"/>
            </c:ext>
          </c:extLst>
        </c:ser>
        <c:ser>
          <c:idx val="3"/>
          <c:order val="3"/>
          <c:tx>
            <c:strRef>
              <c:f>Headcount!$E$2</c:f>
              <c:strCache>
                <c:ptCount val="1"/>
                <c:pt idx="0">
                  <c:v>2012-13</c:v>
                </c:pt>
              </c:strCache>
            </c:strRef>
          </c:tx>
          <c:spPr>
            <a:solidFill>
              <a:schemeClr val="accent1">
                <a:shade val="80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Headcount!$E$3:$E$7</c:f>
            </c:numRef>
          </c:val>
          <c:extLst>
            <c:ext xmlns:c16="http://schemas.microsoft.com/office/drawing/2014/chart" uri="{C3380CC4-5D6E-409C-BE32-E72D297353CC}">
              <c16:uniqueId val="{00000003-23D7-46ED-891D-FBC892C83458}"/>
            </c:ext>
          </c:extLst>
        </c:ser>
        <c:ser>
          <c:idx val="4"/>
          <c:order val="4"/>
          <c:tx>
            <c:strRef>
              <c:f>Headcount!$F$2</c:f>
              <c:strCache>
                <c:ptCount val="1"/>
                <c:pt idx="0">
                  <c:v>2013-14</c:v>
                </c:pt>
              </c:strCache>
            </c:strRef>
          </c:tx>
          <c:spPr>
            <a:solidFill>
              <a:schemeClr val="accent1">
                <a:shade val="93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Headcount!$F$3:$F$7</c:f>
            </c:numRef>
          </c:val>
          <c:extLst>
            <c:ext xmlns:c16="http://schemas.microsoft.com/office/drawing/2014/chart" uri="{C3380CC4-5D6E-409C-BE32-E72D297353CC}">
              <c16:uniqueId val="{00000004-23D7-46ED-891D-FBC892C83458}"/>
            </c:ext>
          </c:extLst>
        </c:ser>
        <c:ser>
          <c:idx val="5"/>
          <c:order val="5"/>
          <c:tx>
            <c:strRef>
              <c:f>Headcount!$G$2</c:f>
              <c:strCache>
                <c:ptCount val="1"/>
                <c:pt idx="0">
                  <c:v>2014-15</c:v>
                </c:pt>
              </c:strCache>
            </c:strRef>
          </c:tx>
          <c:spPr>
            <a:solidFill>
              <a:schemeClr val="accent1">
                <a:tint val="94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Headcount!$G$3:$G$7</c:f>
              <c:numCache>
                <c:formatCode>General</c:formatCode>
                <c:ptCount val="5"/>
                <c:pt idx="0">
                  <c:v>1242</c:v>
                </c:pt>
                <c:pt idx="1">
                  <c:v>733</c:v>
                </c:pt>
                <c:pt idx="2">
                  <c:v>578</c:v>
                </c:pt>
                <c:pt idx="3">
                  <c:v>1357</c:v>
                </c:pt>
                <c:pt idx="4">
                  <c:v>205</c:v>
                </c:pt>
              </c:numCache>
            </c:numRef>
          </c:val>
          <c:extLst>
            <c:ext xmlns:c16="http://schemas.microsoft.com/office/drawing/2014/chart" uri="{C3380CC4-5D6E-409C-BE32-E72D297353CC}">
              <c16:uniqueId val="{00000005-23D7-46ED-891D-FBC892C83458}"/>
            </c:ext>
          </c:extLst>
        </c:ser>
        <c:ser>
          <c:idx val="6"/>
          <c:order val="6"/>
          <c:tx>
            <c:strRef>
              <c:f>Headcount!$H$2</c:f>
              <c:strCache>
                <c:ptCount val="1"/>
                <c:pt idx="0">
                  <c:v>2015-16</c:v>
                </c:pt>
              </c:strCache>
            </c:strRef>
          </c:tx>
          <c:spPr>
            <a:solidFill>
              <a:schemeClr val="accent1">
                <a:tint val="81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Headcount!$H$3:$H$7</c:f>
              <c:numCache>
                <c:formatCode>General</c:formatCode>
                <c:ptCount val="5"/>
                <c:pt idx="0">
                  <c:v>1138</c:v>
                </c:pt>
                <c:pt idx="1">
                  <c:v>658</c:v>
                </c:pt>
                <c:pt idx="2">
                  <c:v>667</c:v>
                </c:pt>
                <c:pt idx="3">
                  <c:v>1337</c:v>
                </c:pt>
                <c:pt idx="4">
                  <c:v>183</c:v>
                </c:pt>
              </c:numCache>
            </c:numRef>
          </c:val>
          <c:extLst>
            <c:ext xmlns:c16="http://schemas.microsoft.com/office/drawing/2014/chart" uri="{C3380CC4-5D6E-409C-BE32-E72D297353CC}">
              <c16:uniqueId val="{00000006-23D7-46ED-891D-FBC892C83458}"/>
            </c:ext>
          </c:extLst>
        </c:ser>
        <c:ser>
          <c:idx val="7"/>
          <c:order val="7"/>
          <c:tx>
            <c:strRef>
              <c:f>Headcount!$I$2</c:f>
              <c:strCache>
                <c:ptCount val="1"/>
                <c:pt idx="0">
                  <c:v>2016-17</c:v>
                </c:pt>
              </c:strCache>
            </c:strRef>
          </c:tx>
          <c:spPr>
            <a:solidFill>
              <a:schemeClr val="accent1">
                <a:tint val="69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Headcount!$I$3:$I$7</c:f>
              <c:numCache>
                <c:formatCode>General</c:formatCode>
                <c:ptCount val="5"/>
                <c:pt idx="0">
                  <c:v>818</c:v>
                </c:pt>
                <c:pt idx="1">
                  <c:v>624</c:v>
                </c:pt>
                <c:pt idx="2">
                  <c:v>675</c:v>
                </c:pt>
                <c:pt idx="3">
                  <c:v>1230</c:v>
                </c:pt>
                <c:pt idx="4">
                  <c:v>140</c:v>
                </c:pt>
              </c:numCache>
            </c:numRef>
          </c:val>
          <c:extLst>
            <c:ext xmlns:c16="http://schemas.microsoft.com/office/drawing/2014/chart" uri="{C3380CC4-5D6E-409C-BE32-E72D297353CC}">
              <c16:uniqueId val="{00000007-23D7-46ED-891D-FBC892C83458}"/>
            </c:ext>
          </c:extLst>
        </c:ser>
        <c:ser>
          <c:idx val="8"/>
          <c:order val="8"/>
          <c:tx>
            <c:strRef>
              <c:f>Headcount!$J$2</c:f>
              <c:strCache>
                <c:ptCount val="1"/>
                <c:pt idx="0">
                  <c:v>2017-18</c:v>
                </c:pt>
              </c:strCache>
            </c:strRef>
          </c:tx>
          <c:spPr>
            <a:solidFill>
              <a:schemeClr val="accent1">
                <a:tint val="56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Headcount!$J$3:$J$7</c:f>
              <c:numCache>
                <c:formatCode>General</c:formatCode>
                <c:ptCount val="5"/>
                <c:pt idx="0">
                  <c:v>718</c:v>
                </c:pt>
                <c:pt idx="1">
                  <c:v>571</c:v>
                </c:pt>
                <c:pt idx="2">
                  <c:v>732</c:v>
                </c:pt>
                <c:pt idx="3">
                  <c:v>1086</c:v>
                </c:pt>
                <c:pt idx="4">
                  <c:v>112</c:v>
                </c:pt>
              </c:numCache>
            </c:numRef>
          </c:val>
          <c:extLst>
            <c:ext xmlns:c16="http://schemas.microsoft.com/office/drawing/2014/chart" uri="{C3380CC4-5D6E-409C-BE32-E72D297353CC}">
              <c16:uniqueId val="{00000008-23D7-46ED-891D-FBC892C83458}"/>
            </c:ext>
          </c:extLst>
        </c:ser>
        <c:ser>
          <c:idx val="9"/>
          <c:order val="9"/>
          <c:tx>
            <c:strRef>
              <c:f>Headcount!$K$2</c:f>
              <c:strCache>
                <c:ptCount val="1"/>
                <c:pt idx="0">
                  <c:v>2018-19</c:v>
                </c:pt>
              </c:strCache>
            </c:strRef>
          </c:tx>
          <c:spPr>
            <a:solidFill>
              <a:schemeClr val="accent1">
                <a:tint val="43000"/>
              </a:schemeClr>
            </a:solidFill>
            <a:ln>
              <a:noFill/>
            </a:ln>
            <a:effectLst/>
          </c:spPr>
          <c:invertIfNegative val="0"/>
          <c:cat>
            <c:strRef>
              <c:f>Headcount!$A$3:$A$7</c:f>
              <c:strCache>
                <c:ptCount val="5"/>
                <c:pt idx="0">
                  <c:v>Aircraft/Frame/Powerplant Mechanic</c:v>
                </c:pt>
                <c:pt idx="1">
                  <c:v>Draft &amp; design tech, genl</c:v>
                </c:pt>
                <c:pt idx="2">
                  <c:v>Engineering tech, genl</c:v>
                </c:pt>
                <c:pt idx="3">
                  <c:v>Machine tool tech</c:v>
                </c:pt>
                <c:pt idx="4">
                  <c:v>Plastics engineer tech</c:v>
                </c:pt>
              </c:strCache>
            </c:strRef>
          </c:cat>
          <c:val>
            <c:numRef>
              <c:f>Headcount!$K$3:$K$7</c:f>
              <c:numCache>
                <c:formatCode>General</c:formatCode>
                <c:ptCount val="5"/>
                <c:pt idx="0">
                  <c:v>712</c:v>
                </c:pt>
                <c:pt idx="1">
                  <c:v>464</c:v>
                </c:pt>
                <c:pt idx="2">
                  <c:v>1062</c:v>
                </c:pt>
                <c:pt idx="3">
                  <c:v>1010</c:v>
                </c:pt>
                <c:pt idx="4">
                  <c:v>107</c:v>
                </c:pt>
              </c:numCache>
            </c:numRef>
          </c:val>
          <c:extLst>
            <c:ext xmlns:c16="http://schemas.microsoft.com/office/drawing/2014/chart" uri="{C3380CC4-5D6E-409C-BE32-E72D297353CC}">
              <c16:uniqueId val="{00000009-23D7-46ED-891D-FBC892C83458}"/>
            </c:ext>
          </c:extLst>
        </c:ser>
        <c:dLbls>
          <c:showLegendKey val="0"/>
          <c:showVal val="0"/>
          <c:showCatName val="0"/>
          <c:showSerName val="0"/>
          <c:showPercent val="0"/>
          <c:showBubbleSize val="0"/>
        </c:dLbls>
        <c:gapWidth val="219"/>
        <c:overlap val="-27"/>
        <c:axId val="525756079"/>
        <c:axId val="430711567"/>
      </c:barChart>
      <c:catAx>
        <c:axId val="52575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11567"/>
        <c:crosses val="autoZero"/>
        <c:auto val="1"/>
        <c:lblAlgn val="ctr"/>
        <c:lblOffset val="100"/>
        <c:noMultiLvlLbl val="0"/>
      </c:catAx>
      <c:valAx>
        <c:axId val="43071156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Headcount by Program</a:t>
                </a:r>
              </a:p>
            </c:rich>
          </c:tx>
          <c:layout>
            <c:manualLayout>
              <c:xMode val="edge"/>
              <c:yMode val="edge"/>
              <c:x val="3.4179709017854248E-2"/>
              <c:y val="0.1400000000000000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756079"/>
        <c:crosses val="autoZero"/>
        <c:crossBetween val="between"/>
      </c:valAx>
      <c:spPr>
        <a:noFill/>
        <a:ln>
          <a:noFill/>
        </a:ln>
        <a:effectLst/>
      </c:spPr>
    </c:plotArea>
    <c:legend>
      <c:legendPos val="b"/>
      <c:layout>
        <c:manualLayout>
          <c:xMode val="edge"/>
          <c:yMode val="edge"/>
          <c:x val="0.22695473251028805"/>
          <c:y val="2.2058948712492019E-2"/>
          <c:w val="0.69012345679012344"/>
          <c:h val="0.135598708945165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1208055723803756"/>
          <c:y val="3.6897269760508458E-2"/>
          <c:w val="0.71486102698701126"/>
          <c:h val="0.80249612107232648"/>
        </c:manualLayout>
      </c:layout>
      <c:barChart>
        <c:barDir val="col"/>
        <c:grouping val="clustered"/>
        <c:varyColors val="0"/>
        <c:ser>
          <c:idx val="0"/>
          <c:order val="0"/>
          <c:tx>
            <c:strRef>
              <c:f>'HC By CIP Area'!$G$2</c:f>
              <c:strCache>
                <c:ptCount val="1"/>
                <c:pt idx="0">
                  <c:v>2014-15</c:v>
                </c:pt>
              </c:strCache>
            </c:strRef>
          </c:tx>
          <c:spPr>
            <a:solidFill>
              <a:schemeClr val="accent1">
                <a:shade val="53000"/>
              </a:schemeClr>
            </a:solidFill>
            <a:ln>
              <a:noFill/>
            </a:ln>
            <a:effectLst/>
          </c:spPr>
          <c:invertIfNegative val="0"/>
          <c:cat>
            <c:strRef>
              <c:f>'HC By CIP Area'!$A$3:$A$5</c:f>
              <c:strCache>
                <c:ptCount val="3"/>
                <c:pt idx="0">
                  <c:v>Engineering Tech</c:v>
                </c:pt>
                <c:pt idx="1">
                  <c:v>Mechanic and Repair Tech</c:v>
                </c:pt>
                <c:pt idx="2">
                  <c:v>Precision Production</c:v>
                </c:pt>
              </c:strCache>
            </c:strRef>
          </c:cat>
          <c:val>
            <c:numRef>
              <c:f>'HC By CIP Area'!$G$3:$G$5</c:f>
              <c:numCache>
                <c:formatCode>General</c:formatCode>
                <c:ptCount val="3"/>
                <c:pt idx="0">
                  <c:v>8482</c:v>
                </c:pt>
                <c:pt idx="1">
                  <c:v>6580</c:v>
                </c:pt>
                <c:pt idx="2">
                  <c:v>5921</c:v>
                </c:pt>
              </c:numCache>
            </c:numRef>
          </c:val>
          <c:extLst>
            <c:ext xmlns:c16="http://schemas.microsoft.com/office/drawing/2014/chart" uri="{C3380CC4-5D6E-409C-BE32-E72D297353CC}">
              <c16:uniqueId val="{00000000-F98F-4E7F-A737-05F6FAB796A1}"/>
            </c:ext>
          </c:extLst>
        </c:ser>
        <c:ser>
          <c:idx val="1"/>
          <c:order val="1"/>
          <c:tx>
            <c:strRef>
              <c:f>'HC By CIP Area'!$H$2</c:f>
              <c:strCache>
                <c:ptCount val="1"/>
                <c:pt idx="0">
                  <c:v>2015-16</c:v>
                </c:pt>
              </c:strCache>
            </c:strRef>
          </c:tx>
          <c:spPr>
            <a:solidFill>
              <a:schemeClr val="accent1">
                <a:shade val="76000"/>
              </a:schemeClr>
            </a:solidFill>
            <a:ln>
              <a:noFill/>
            </a:ln>
            <a:effectLst/>
          </c:spPr>
          <c:invertIfNegative val="0"/>
          <c:cat>
            <c:strRef>
              <c:f>'HC By CIP Area'!$A$3:$A$5</c:f>
              <c:strCache>
                <c:ptCount val="3"/>
                <c:pt idx="0">
                  <c:v>Engineering Tech</c:v>
                </c:pt>
                <c:pt idx="1">
                  <c:v>Mechanic and Repair Tech</c:v>
                </c:pt>
                <c:pt idx="2">
                  <c:v>Precision Production</c:v>
                </c:pt>
              </c:strCache>
            </c:strRef>
          </c:cat>
          <c:val>
            <c:numRef>
              <c:f>'HC By CIP Area'!$H$3:$H$5</c:f>
              <c:numCache>
                <c:formatCode>General</c:formatCode>
                <c:ptCount val="3"/>
                <c:pt idx="0">
                  <c:v>8259</c:v>
                </c:pt>
                <c:pt idx="1">
                  <c:v>6381</c:v>
                </c:pt>
                <c:pt idx="2">
                  <c:v>5879</c:v>
                </c:pt>
              </c:numCache>
            </c:numRef>
          </c:val>
          <c:extLst>
            <c:ext xmlns:c16="http://schemas.microsoft.com/office/drawing/2014/chart" uri="{C3380CC4-5D6E-409C-BE32-E72D297353CC}">
              <c16:uniqueId val="{00000001-F98F-4E7F-A737-05F6FAB796A1}"/>
            </c:ext>
          </c:extLst>
        </c:ser>
        <c:ser>
          <c:idx val="2"/>
          <c:order val="2"/>
          <c:tx>
            <c:strRef>
              <c:f>'HC By CIP Area'!$I$2</c:f>
              <c:strCache>
                <c:ptCount val="1"/>
                <c:pt idx="0">
                  <c:v>2016-17</c:v>
                </c:pt>
              </c:strCache>
            </c:strRef>
          </c:tx>
          <c:spPr>
            <a:solidFill>
              <a:schemeClr val="accent1"/>
            </a:solidFill>
            <a:ln>
              <a:noFill/>
            </a:ln>
            <a:effectLst/>
          </c:spPr>
          <c:invertIfNegative val="0"/>
          <c:cat>
            <c:strRef>
              <c:f>'HC By CIP Area'!$A$3:$A$5</c:f>
              <c:strCache>
                <c:ptCount val="3"/>
                <c:pt idx="0">
                  <c:v>Engineering Tech</c:v>
                </c:pt>
                <c:pt idx="1">
                  <c:v>Mechanic and Repair Tech</c:v>
                </c:pt>
                <c:pt idx="2">
                  <c:v>Precision Production</c:v>
                </c:pt>
              </c:strCache>
            </c:strRef>
          </c:cat>
          <c:val>
            <c:numRef>
              <c:f>'HC By CIP Area'!$I$3:$I$5</c:f>
              <c:numCache>
                <c:formatCode>General</c:formatCode>
                <c:ptCount val="3"/>
                <c:pt idx="0">
                  <c:v>6943</c:v>
                </c:pt>
                <c:pt idx="1">
                  <c:v>5847</c:v>
                </c:pt>
                <c:pt idx="2">
                  <c:v>5718</c:v>
                </c:pt>
              </c:numCache>
            </c:numRef>
          </c:val>
          <c:extLst>
            <c:ext xmlns:c16="http://schemas.microsoft.com/office/drawing/2014/chart" uri="{C3380CC4-5D6E-409C-BE32-E72D297353CC}">
              <c16:uniqueId val="{00000002-F98F-4E7F-A737-05F6FAB796A1}"/>
            </c:ext>
          </c:extLst>
        </c:ser>
        <c:ser>
          <c:idx val="3"/>
          <c:order val="3"/>
          <c:tx>
            <c:strRef>
              <c:f>'HC By CIP Area'!$J$2</c:f>
              <c:strCache>
                <c:ptCount val="1"/>
                <c:pt idx="0">
                  <c:v>2017-18</c:v>
                </c:pt>
              </c:strCache>
            </c:strRef>
          </c:tx>
          <c:spPr>
            <a:solidFill>
              <a:schemeClr val="accent1">
                <a:tint val="77000"/>
              </a:schemeClr>
            </a:solidFill>
            <a:ln>
              <a:noFill/>
            </a:ln>
            <a:effectLst/>
          </c:spPr>
          <c:invertIfNegative val="0"/>
          <c:cat>
            <c:strRef>
              <c:f>'HC By CIP Area'!$A$3:$A$5</c:f>
              <c:strCache>
                <c:ptCount val="3"/>
                <c:pt idx="0">
                  <c:v>Engineering Tech</c:v>
                </c:pt>
                <c:pt idx="1">
                  <c:v>Mechanic and Repair Tech</c:v>
                </c:pt>
                <c:pt idx="2">
                  <c:v>Precision Production</c:v>
                </c:pt>
              </c:strCache>
            </c:strRef>
          </c:cat>
          <c:val>
            <c:numRef>
              <c:f>'HC By CIP Area'!$J$3:$J$5</c:f>
              <c:numCache>
                <c:formatCode>General</c:formatCode>
                <c:ptCount val="3"/>
                <c:pt idx="0">
                  <c:v>6696</c:v>
                </c:pt>
                <c:pt idx="1">
                  <c:v>5929</c:v>
                </c:pt>
                <c:pt idx="2">
                  <c:v>5502</c:v>
                </c:pt>
              </c:numCache>
            </c:numRef>
          </c:val>
          <c:extLst>
            <c:ext xmlns:c16="http://schemas.microsoft.com/office/drawing/2014/chart" uri="{C3380CC4-5D6E-409C-BE32-E72D297353CC}">
              <c16:uniqueId val="{00000003-F98F-4E7F-A737-05F6FAB796A1}"/>
            </c:ext>
          </c:extLst>
        </c:ser>
        <c:ser>
          <c:idx val="4"/>
          <c:order val="4"/>
          <c:tx>
            <c:strRef>
              <c:f>'HC By CIP Area'!$K$2</c:f>
              <c:strCache>
                <c:ptCount val="1"/>
                <c:pt idx="0">
                  <c:v>2018-19</c:v>
                </c:pt>
              </c:strCache>
            </c:strRef>
          </c:tx>
          <c:spPr>
            <a:solidFill>
              <a:schemeClr val="accent1">
                <a:tint val="54000"/>
              </a:schemeClr>
            </a:solidFill>
            <a:ln>
              <a:noFill/>
            </a:ln>
            <a:effectLst/>
          </c:spPr>
          <c:invertIfNegative val="0"/>
          <c:cat>
            <c:strRef>
              <c:f>'HC By CIP Area'!$A$3:$A$5</c:f>
              <c:strCache>
                <c:ptCount val="3"/>
                <c:pt idx="0">
                  <c:v>Engineering Tech</c:v>
                </c:pt>
                <c:pt idx="1">
                  <c:v>Mechanic and Repair Tech</c:v>
                </c:pt>
                <c:pt idx="2">
                  <c:v>Precision Production</c:v>
                </c:pt>
              </c:strCache>
            </c:strRef>
          </c:cat>
          <c:val>
            <c:numRef>
              <c:f>'HC By CIP Area'!$K$3:$K$5</c:f>
              <c:numCache>
                <c:formatCode>General</c:formatCode>
                <c:ptCount val="3"/>
                <c:pt idx="0">
                  <c:v>7086</c:v>
                </c:pt>
                <c:pt idx="1">
                  <c:v>5788</c:v>
                </c:pt>
                <c:pt idx="2">
                  <c:v>5624</c:v>
                </c:pt>
              </c:numCache>
            </c:numRef>
          </c:val>
          <c:extLst>
            <c:ext xmlns:c16="http://schemas.microsoft.com/office/drawing/2014/chart" uri="{C3380CC4-5D6E-409C-BE32-E72D297353CC}">
              <c16:uniqueId val="{00000004-F98F-4E7F-A737-05F6FAB796A1}"/>
            </c:ext>
          </c:extLst>
        </c:ser>
        <c:dLbls>
          <c:showLegendKey val="0"/>
          <c:showVal val="0"/>
          <c:showCatName val="0"/>
          <c:showSerName val="0"/>
          <c:showPercent val="0"/>
          <c:showBubbleSize val="0"/>
        </c:dLbls>
        <c:gapWidth val="219"/>
        <c:overlap val="-27"/>
        <c:axId val="729592384"/>
        <c:axId val="538440272"/>
      </c:barChart>
      <c:catAx>
        <c:axId val="72959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440272"/>
        <c:crosses val="autoZero"/>
        <c:auto val="1"/>
        <c:lblAlgn val="ctr"/>
        <c:lblOffset val="100"/>
        <c:noMultiLvlLbl val="0"/>
      </c:catAx>
      <c:valAx>
        <c:axId val="53844027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Headcount</a:t>
                </a:r>
                <a:r>
                  <a:rPr lang="en-US" baseline="0"/>
                  <a:t> by CIP Area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592384"/>
        <c:crosses val="autoZero"/>
        <c:crossBetween val="between"/>
      </c:valAx>
      <c:spPr>
        <a:noFill/>
        <a:ln>
          <a:noFill/>
        </a:ln>
        <a:effectLst/>
      </c:spPr>
    </c:plotArea>
    <c:legend>
      <c:legendPos val="b"/>
      <c:layout>
        <c:manualLayout>
          <c:xMode val="edge"/>
          <c:yMode val="edge"/>
          <c:x val="0.33671862445765716"/>
          <c:y val="3.4381282704398199E-2"/>
          <c:w val="0.63268520006427764"/>
          <c:h val="9.68557292981753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'Employed in Aerospace Industry'!$E$1</c:f>
              <c:strCache>
                <c:ptCount val="1"/>
                <c:pt idx="0">
                  <c:v>2014-15</c:v>
                </c:pt>
              </c:strCache>
            </c:strRef>
          </c:tx>
          <c:spPr>
            <a:solidFill>
              <a:schemeClr val="accent1">
                <a:shade val="65000"/>
              </a:schemeClr>
            </a:solidFill>
            <a:ln>
              <a:noFill/>
            </a:ln>
            <a:effectLst/>
          </c:spPr>
          <c:invertIfNegative val="0"/>
          <c:cat>
            <c:strRef>
              <c:f>'Employed in Aerospace Industry'!$A$2:$A$6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in Aerospace Industry'!$E$2:$E$6</c:f>
              <c:numCache>
                <c:formatCode>General</c:formatCode>
                <c:ptCount val="5"/>
                <c:pt idx="0">
                  <c:v>242</c:v>
                </c:pt>
                <c:pt idx="1">
                  <c:v>17</c:v>
                </c:pt>
                <c:pt idx="2">
                  <c:v>71</c:v>
                </c:pt>
                <c:pt idx="3">
                  <c:v>102</c:v>
                </c:pt>
                <c:pt idx="4">
                  <c:v>16</c:v>
                </c:pt>
              </c:numCache>
            </c:numRef>
          </c:val>
          <c:extLst>
            <c:ext xmlns:c16="http://schemas.microsoft.com/office/drawing/2014/chart" uri="{C3380CC4-5D6E-409C-BE32-E72D297353CC}">
              <c16:uniqueId val="{00000000-87C8-4238-9CA3-A9E653FEA444}"/>
            </c:ext>
          </c:extLst>
        </c:ser>
        <c:ser>
          <c:idx val="1"/>
          <c:order val="1"/>
          <c:tx>
            <c:strRef>
              <c:f>'Employed in Aerospace Industry'!$F$1</c:f>
              <c:strCache>
                <c:ptCount val="1"/>
                <c:pt idx="0">
                  <c:v>2015-16</c:v>
                </c:pt>
              </c:strCache>
            </c:strRef>
          </c:tx>
          <c:spPr>
            <a:solidFill>
              <a:schemeClr val="accent1"/>
            </a:solidFill>
            <a:ln>
              <a:noFill/>
            </a:ln>
            <a:effectLst/>
          </c:spPr>
          <c:invertIfNegative val="0"/>
          <c:cat>
            <c:strRef>
              <c:f>'Employed in Aerospace Industry'!$A$2:$A$6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in Aerospace Industry'!$F$2:$F$6</c:f>
              <c:numCache>
                <c:formatCode>General</c:formatCode>
                <c:ptCount val="5"/>
                <c:pt idx="0">
                  <c:v>131</c:v>
                </c:pt>
                <c:pt idx="1">
                  <c:v>13</c:v>
                </c:pt>
                <c:pt idx="2">
                  <c:v>58</c:v>
                </c:pt>
                <c:pt idx="3">
                  <c:v>84</c:v>
                </c:pt>
                <c:pt idx="4">
                  <c:v>12</c:v>
                </c:pt>
              </c:numCache>
            </c:numRef>
          </c:val>
          <c:extLst>
            <c:ext xmlns:c16="http://schemas.microsoft.com/office/drawing/2014/chart" uri="{C3380CC4-5D6E-409C-BE32-E72D297353CC}">
              <c16:uniqueId val="{00000001-87C8-4238-9CA3-A9E653FEA444}"/>
            </c:ext>
          </c:extLst>
        </c:ser>
        <c:ser>
          <c:idx val="2"/>
          <c:order val="2"/>
          <c:tx>
            <c:strRef>
              <c:f>'Employed in Aerospace Industry'!$G$1</c:f>
              <c:strCache>
                <c:ptCount val="1"/>
                <c:pt idx="0">
                  <c:v>2016-17</c:v>
                </c:pt>
              </c:strCache>
            </c:strRef>
          </c:tx>
          <c:spPr>
            <a:solidFill>
              <a:schemeClr val="accent1">
                <a:tint val="65000"/>
              </a:schemeClr>
            </a:solidFill>
            <a:ln>
              <a:noFill/>
            </a:ln>
            <a:effectLst/>
          </c:spPr>
          <c:invertIfNegative val="0"/>
          <c:cat>
            <c:strRef>
              <c:f>'Employed in Aerospace Industry'!$A$2:$A$6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in Aerospace Industry'!$G$2:$G$6</c:f>
              <c:numCache>
                <c:formatCode>General</c:formatCode>
                <c:ptCount val="5"/>
                <c:pt idx="0">
                  <c:v>98</c:v>
                </c:pt>
                <c:pt idx="1">
                  <c:v>10</c:v>
                </c:pt>
                <c:pt idx="2">
                  <c:v>12</c:v>
                </c:pt>
                <c:pt idx="3">
                  <c:v>84</c:v>
                </c:pt>
                <c:pt idx="4">
                  <c:v>5</c:v>
                </c:pt>
              </c:numCache>
            </c:numRef>
          </c:val>
          <c:extLst>
            <c:ext xmlns:c16="http://schemas.microsoft.com/office/drawing/2014/chart" uri="{C3380CC4-5D6E-409C-BE32-E72D297353CC}">
              <c16:uniqueId val="{00000002-87C8-4238-9CA3-A9E653FEA444}"/>
            </c:ext>
          </c:extLst>
        </c:ser>
        <c:dLbls>
          <c:showLegendKey val="0"/>
          <c:showVal val="0"/>
          <c:showCatName val="0"/>
          <c:showSerName val="0"/>
          <c:showPercent val="0"/>
          <c:showBubbleSize val="0"/>
        </c:dLbls>
        <c:gapWidth val="219"/>
        <c:overlap val="-27"/>
        <c:axId val="1223326592"/>
        <c:axId val="1224340400"/>
      </c:barChart>
      <c:catAx>
        <c:axId val="122332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4340400"/>
        <c:crosses val="autoZero"/>
        <c:auto val="1"/>
        <c:lblAlgn val="ctr"/>
        <c:lblOffset val="100"/>
        <c:noMultiLvlLbl val="0"/>
      </c:catAx>
      <c:valAx>
        <c:axId val="122434040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3326592"/>
        <c:crosses val="autoZero"/>
        <c:crossBetween val="between"/>
      </c:valAx>
      <c:spPr>
        <a:noFill/>
        <a:ln>
          <a:noFill/>
        </a:ln>
        <a:effectLst/>
      </c:spPr>
    </c:plotArea>
    <c:legend>
      <c:legendPos val="b"/>
      <c:layout>
        <c:manualLayout>
          <c:xMode val="edge"/>
          <c:yMode val="edge"/>
          <c:x val="8.1325459317585266E-2"/>
          <c:y val="0.90661569308290813"/>
          <c:w val="0.80522040514166493"/>
          <c:h val="5.38281279433372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'Employed Non Aerospace'!$E$1</c:f>
              <c:strCache>
                <c:ptCount val="1"/>
                <c:pt idx="0">
                  <c:v>2014-15</c:v>
                </c:pt>
              </c:strCache>
            </c:strRef>
          </c:tx>
          <c:spPr>
            <a:solidFill>
              <a:schemeClr val="accent2">
                <a:shade val="65000"/>
              </a:schemeClr>
            </a:solidFill>
            <a:ln>
              <a:noFill/>
            </a:ln>
            <a:effectLst/>
          </c:spPr>
          <c:invertIfNegative val="0"/>
          <c:cat>
            <c:strRef>
              <c:f>'Employed Non Aerospace'!$A$2:$A$6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Non Aerospace'!$E$2:$E$6</c:f>
              <c:numCache>
                <c:formatCode>General</c:formatCode>
                <c:ptCount val="5"/>
                <c:pt idx="0">
                  <c:v>187</c:v>
                </c:pt>
                <c:pt idx="1">
                  <c:v>137</c:v>
                </c:pt>
                <c:pt idx="2">
                  <c:v>134</c:v>
                </c:pt>
                <c:pt idx="3">
                  <c:v>182</c:v>
                </c:pt>
                <c:pt idx="4">
                  <c:v>25</c:v>
                </c:pt>
              </c:numCache>
            </c:numRef>
          </c:val>
          <c:extLst>
            <c:ext xmlns:c16="http://schemas.microsoft.com/office/drawing/2014/chart" uri="{C3380CC4-5D6E-409C-BE32-E72D297353CC}">
              <c16:uniqueId val="{00000000-B6CB-4500-8024-7363482467FA}"/>
            </c:ext>
          </c:extLst>
        </c:ser>
        <c:ser>
          <c:idx val="1"/>
          <c:order val="1"/>
          <c:tx>
            <c:strRef>
              <c:f>'Employed Non Aerospace'!$F$1</c:f>
              <c:strCache>
                <c:ptCount val="1"/>
                <c:pt idx="0">
                  <c:v>2015-16</c:v>
                </c:pt>
              </c:strCache>
            </c:strRef>
          </c:tx>
          <c:spPr>
            <a:solidFill>
              <a:schemeClr val="accent2"/>
            </a:solidFill>
            <a:ln>
              <a:noFill/>
            </a:ln>
            <a:effectLst/>
          </c:spPr>
          <c:invertIfNegative val="0"/>
          <c:cat>
            <c:strRef>
              <c:f>'Employed Non Aerospace'!$A$2:$A$6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Non Aerospace'!$F$2:$F$6</c:f>
              <c:numCache>
                <c:formatCode>General</c:formatCode>
                <c:ptCount val="5"/>
                <c:pt idx="0">
                  <c:v>227</c:v>
                </c:pt>
                <c:pt idx="1">
                  <c:v>272</c:v>
                </c:pt>
                <c:pt idx="2">
                  <c:v>145</c:v>
                </c:pt>
                <c:pt idx="3">
                  <c:v>176</c:v>
                </c:pt>
                <c:pt idx="4">
                  <c:v>33</c:v>
                </c:pt>
              </c:numCache>
            </c:numRef>
          </c:val>
          <c:extLst>
            <c:ext xmlns:c16="http://schemas.microsoft.com/office/drawing/2014/chart" uri="{C3380CC4-5D6E-409C-BE32-E72D297353CC}">
              <c16:uniqueId val="{00000001-B6CB-4500-8024-7363482467FA}"/>
            </c:ext>
          </c:extLst>
        </c:ser>
        <c:ser>
          <c:idx val="2"/>
          <c:order val="2"/>
          <c:tx>
            <c:strRef>
              <c:f>'Employed Non Aerospace'!$G$1</c:f>
              <c:strCache>
                <c:ptCount val="1"/>
                <c:pt idx="0">
                  <c:v>2016-17</c:v>
                </c:pt>
              </c:strCache>
            </c:strRef>
          </c:tx>
          <c:spPr>
            <a:solidFill>
              <a:schemeClr val="accent2">
                <a:tint val="65000"/>
              </a:schemeClr>
            </a:solidFill>
            <a:ln>
              <a:noFill/>
            </a:ln>
            <a:effectLst/>
          </c:spPr>
          <c:invertIfNegative val="0"/>
          <c:cat>
            <c:strRef>
              <c:f>'Employed Non Aerospace'!$A$2:$A$6</c:f>
              <c:strCache>
                <c:ptCount val="5"/>
                <c:pt idx="0">
                  <c:v>Aircraft/Frame/Powerplant Mechanic</c:v>
                </c:pt>
                <c:pt idx="1">
                  <c:v>Draft &amp; design tech, genl</c:v>
                </c:pt>
                <c:pt idx="2">
                  <c:v>Engineering tech, genl</c:v>
                </c:pt>
                <c:pt idx="3">
                  <c:v>Machine tool tech</c:v>
                </c:pt>
                <c:pt idx="4">
                  <c:v>Plastics engineer tech</c:v>
                </c:pt>
              </c:strCache>
            </c:strRef>
          </c:cat>
          <c:val>
            <c:numRef>
              <c:f>'Employed Non Aerospace'!$G$2:$G$6</c:f>
              <c:numCache>
                <c:formatCode>General</c:formatCode>
                <c:ptCount val="5"/>
                <c:pt idx="0">
                  <c:v>119</c:v>
                </c:pt>
                <c:pt idx="1">
                  <c:v>129</c:v>
                </c:pt>
                <c:pt idx="2">
                  <c:v>97</c:v>
                </c:pt>
                <c:pt idx="3">
                  <c:v>185</c:v>
                </c:pt>
                <c:pt idx="4">
                  <c:v>38</c:v>
                </c:pt>
              </c:numCache>
            </c:numRef>
          </c:val>
          <c:extLst>
            <c:ext xmlns:c16="http://schemas.microsoft.com/office/drawing/2014/chart" uri="{C3380CC4-5D6E-409C-BE32-E72D297353CC}">
              <c16:uniqueId val="{00000002-B6CB-4500-8024-7363482467FA}"/>
            </c:ext>
          </c:extLst>
        </c:ser>
        <c:dLbls>
          <c:showLegendKey val="0"/>
          <c:showVal val="0"/>
          <c:showCatName val="0"/>
          <c:showSerName val="0"/>
          <c:showPercent val="0"/>
          <c:showBubbleSize val="0"/>
        </c:dLbls>
        <c:gapWidth val="219"/>
        <c:overlap val="-27"/>
        <c:axId val="72117440"/>
        <c:axId val="76268112"/>
      </c:barChart>
      <c:catAx>
        <c:axId val="721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68112"/>
        <c:crosses val="autoZero"/>
        <c:auto val="1"/>
        <c:lblAlgn val="ctr"/>
        <c:lblOffset val="100"/>
        <c:noMultiLvlLbl val="0"/>
      </c:catAx>
      <c:valAx>
        <c:axId val="7626811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'Aerospace Wages'!$B$1</c:f>
              <c:strCache>
                <c:ptCount val="1"/>
                <c:pt idx="0">
                  <c:v>2014-15</c:v>
                </c:pt>
              </c:strCache>
            </c:strRef>
          </c:tx>
          <c:spPr>
            <a:solidFill>
              <a:schemeClr val="accent1">
                <a:shade val="65000"/>
              </a:schemeClr>
            </a:solidFill>
            <a:ln>
              <a:noFill/>
            </a:ln>
            <a:effectLst/>
          </c:spPr>
          <c:invertIfNegative val="0"/>
          <c:cat>
            <c:strRef>
              <c:f>'Aerospace Wages'!$A$2:$A$6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Wages'!$B$2:$B$6</c:f>
              <c:numCache>
                <c:formatCode>[$$-409]#,##0.00;\([$$-409]#,##0.00\)</c:formatCode>
                <c:ptCount val="5"/>
                <c:pt idx="0">
                  <c:v>18.900099999999998</c:v>
                </c:pt>
                <c:pt idx="1">
                  <c:v>24.016259999999999</c:v>
                </c:pt>
                <c:pt idx="2">
                  <c:v>21.332560000000001</c:v>
                </c:pt>
                <c:pt idx="3">
                  <c:v>18.466139999999999</c:v>
                </c:pt>
                <c:pt idx="4">
                  <c:v>19.785150000000002</c:v>
                </c:pt>
              </c:numCache>
            </c:numRef>
          </c:val>
          <c:extLst>
            <c:ext xmlns:c16="http://schemas.microsoft.com/office/drawing/2014/chart" uri="{C3380CC4-5D6E-409C-BE32-E72D297353CC}">
              <c16:uniqueId val="{00000000-0F65-4CD1-A544-C45B59265C4E}"/>
            </c:ext>
          </c:extLst>
        </c:ser>
        <c:ser>
          <c:idx val="1"/>
          <c:order val="1"/>
          <c:tx>
            <c:strRef>
              <c:f>'Aerospace Wages'!$C$1</c:f>
              <c:strCache>
                <c:ptCount val="1"/>
                <c:pt idx="0">
                  <c:v>2015-16</c:v>
                </c:pt>
              </c:strCache>
            </c:strRef>
          </c:tx>
          <c:spPr>
            <a:solidFill>
              <a:schemeClr val="accent1"/>
            </a:solidFill>
            <a:ln>
              <a:noFill/>
            </a:ln>
            <a:effectLst/>
          </c:spPr>
          <c:invertIfNegative val="0"/>
          <c:cat>
            <c:strRef>
              <c:f>'Aerospace Wages'!$A$2:$A$6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Wages'!$C$2:$C$6</c:f>
              <c:numCache>
                <c:formatCode>[$$-409]#,##0.00;\([$$-409]#,##0.00\)</c:formatCode>
                <c:ptCount val="5"/>
                <c:pt idx="0">
                  <c:v>18.843</c:v>
                </c:pt>
                <c:pt idx="1">
                  <c:v>33.574800000000003</c:v>
                </c:pt>
                <c:pt idx="2">
                  <c:v>19.465389999999999</c:v>
                </c:pt>
                <c:pt idx="3">
                  <c:v>18.1007</c:v>
                </c:pt>
                <c:pt idx="4">
                  <c:v>18.351939999999999</c:v>
                </c:pt>
              </c:numCache>
            </c:numRef>
          </c:val>
          <c:extLst>
            <c:ext xmlns:c16="http://schemas.microsoft.com/office/drawing/2014/chart" uri="{C3380CC4-5D6E-409C-BE32-E72D297353CC}">
              <c16:uniqueId val="{00000001-0F65-4CD1-A544-C45B59265C4E}"/>
            </c:ext>
          </c:extLst>
        </c:ser>
        <c:ser>
          <c:idx val="2"/>
          <c:order val="2"/>
          <c:tx>
            <c:strRef>
              <c:f>'Aerospace Wages'!$D$1</c:f>
              <c:strCache>
                <c:ptCount val="1"/>
                <c:pt idx="0">
                  <c:v>2016-17</c:v>
                </c:pt>
              </c:strCache>
            </c:strRef>
          </c:tx>
          <c:spPr>
            <a:solidFill>
              <a:schemeClr val="accent1">
                <a:tint val="65000"/>
              </a:schemeClr>
            </a:solidFill>
            <a:ln>
              <a:noFill/>
            </a:ln>
            <a:effectLst/>
          </c:spPr>
          <c:invertIfNegative val="0"/>
          <c:cat>
            <c:strRef>
              <c:f>'Aerospace Wages'!$A$2:$A$6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Wages'!$D$2:$D$6</c:f>
              <c:numCache>
                <c:formatCode>[$$-409]#,##0.00;\([$$-409]#,##0.00\)</c:formatCode>
                <c:ptCount val="5"/>
                <c:pt idx="0">
                  <c:v>23.199730000000002</c:v>
                </c:pt>
                <c:pt idx="1">
                  <c:v>39.61027</c:v>
                </c:pt>
                <c:pt idx="2">
                  <c:v>22.794319999999999</c:v>
                </c:pt>
                <c:pt idx="3">
                  <c:v>19.294090000000001</c:v>
                </c:pt>
              </c:numCache>
            </c:numRef>
          </c:val>
          <c:extLst>
            <c:ext xmlns:c16="http://schemas.microsoft.com/office/drawing/2014/chart" uri="{C3380CC4-5D6E-409C-BE32-E72D297353CC}">
              <c16:uniqueId val="{00000002-0F65-4CD1-A544-C45B59265C4E}"/>
            </c:ext>
          </c:extLst>
        </c:ser>
        <c:dLbls>
          <c:showLegendKey val="0"/>
          <c:showVal val="0"/>
          <c:showCatName val="0"/>
          <c:showSerName val="0"/>
          <c:showPercent val="0"/>
          <c:showBubbleSize val="0"/>
        </c:dLbls>
        <c:gapWidth val="219"/>
        <c:overlap val="-27"/>
        <c:axId val="1515419136"/>
        <c:axId val="1686043072"/>
      </c:barChart>
      <c:catAx>
        <c:axId val="151541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043072"/>
        <c:crosses val="autoZero"/>
        <c:auto val="1"/>
        <c:lblAlgn val="ctr"/>
        <c:lblOffset val="100"/>
        <c:noMultiLvlLbl val="0"/>
      </c:catAx>
      <c:valAx>
        <c:axId val="1686043072"/>
        <c:scaling>
          <c:orientation val="minMax"/>
        </c:scaling>
        <c:delete val="0"/>
        <c:axPos val="l"/>
        <c:majorGridlines>
          <c:spPr>
            <a:ln w="9525" cap="flat" cmpd="sng" algn="ctr">
              <a:noFill/>
              <a:round/>
            </a:ln>
            <a:effectLst/>
          </c:spPr>
        </c:majorGridlines>
        <c:numFmt formatCode="[$$-409]#,##0.00;\([$$-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41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'Aerospace Earnings'!$B$1</c:f>
              <c:strCache>
                <c:ptCount val="1"/>
                <c:pt idx="0">
                  <c:v>2014-15</c:v>
                </c:pt>
              </c:strCache>
            </c:strRef>
          </c:tx>
          <c:spPr>
            <a:solidFill>
              <a:schemeClr val="accent1">
                <a:shade val="65000"/>
              </a:schemeClr>
            </a:solidFill>
            <a:ln>
              <a:noFill/>
            </a:ln>
            <a:effectLst/>
          </c:spPr>
          <c:invertIfNegative val="0"/>
          <c:cat>
            <c:strRef>
              <c:f>'Aerospace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Earnings'!$B$2:$B$6</c:f>
              <c:numCache>
                <c:formatCode>"$"#,##0;\("$"#,##0\)</c:formatCode>
                <c:ptCount val="5"/>
                <c:pt idx="0">
                  <c:v>42323.342239999998</c:v>
                </c:pt>
                <c:pt idx="1">
                  <c:v>54844.230239999997</c:v>
                </c:pt>
                <c:pt idx="2">
                  <c:v>46897.874479999999</c:v>
                </c:pt>
                <c:pt idx="3">
                  <c:v>37317.590800000005</c:v>
                </c:pt>
                <c:pt idx="4">
                  <c:v>41777.192160000006</c:v>
                </c:pt>
              </c:numCache>
            </c:numRef>
          </c:val>
          <c:extLst>
            <c:ext xmlns:c16="http://schemas.microsoft.com/office/drawing/2014/chart" uri="{C3380CC4-5D6E-409C-BE32-E72D297353CC}">
              <c16:uniqueId val="{00000000-2D2A-4EFB-8A98-0BBBB540235A}"/>
            </c:ext>
          </c:extLst>
        </c:ser>
        <c:ser>
          <c:idx val="1"/>
          <c:order val="1"/>
          <c:tx>
            <c:strRef>
              <c:f>'Aerospace Earnings'!$C$1</c:f>
              <c:strCache>
                <c:ptCount val="1"/>
                <c:pt idx="0">
                  <c:v>2015-16</c:v>
                </c:pt>
              </c:strCache>
            </c:strRef>
          </c:tx>
          <c:spPr>
            <a:solidFill>
              <a:schemeClr val="accent1"/>
            </a:solidFill>
            <a:ln>
              <a:noFill/>
            </a:ln>
            <a:effectLst/>
          </c:spPr>
          <c:invertIfNegative val="0"/>
          <c:cat>
            <c:strRef>
              <c:f>'Aerospace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Earnings'!$C$2:$C$6</c:f>
              <c:numCache>
                <c:formatCode>"$"#,##0;\("$"#,##0\)</c:formatCode>
                <c:ptCount val="5"/>
                <c:pt idx="0">
                  <c:v>41493.016880000003</c:v>
                </c:pt>
                <c:pt idx="1">
                  <c:v>68491.404320000001</c:v>
                </c:pt>
                <c:pt idx="2">
                  <c:v>43495.308319999996</c:v>
                </c:pt>
                <c:pt idx="3">
                  <c:v>38344.066080000004</c:v>
                </c:pt>
                <c:pt idx="4">
                  <c:v>39141.661720000004</c:v>
                </c:pt>
              </c:numCache>
            </c:numRef>
          </c:val>
          <c:extLst>
            <c:ext xmlns:c16="http://schemas.microsoft.com/office/drawing/2014/chart" uri="{C3380CC4-5D6E-409C-BE32-E72D297353CC}">
              <c16:uniqueId val="{00000001-2D2A-4EFB-8A98-0BBBB540235A}"/>
            </c:ext>
          </c:extLst>
        </c:ser>
        <c:ser>
          <c:idx val="2"/>
          <c:order val="2"/>
          <c:tx>
            <c:strRef>
              <c:f>'Aerospace Earnings'!$D$1</c:f>
              <c:strCache>
                <c:ptCount val="1"/>
                <c:pt idx="0">
                  <c:v>2016-17</c:v>
                </c:pt>
              </c:strCache>
            </c:strRef>
          </c:tx>
          <c:spPr>
            <a:solidFill>
              <a:schemeClr val="accent1">
                <a:tint val="65000"/>
              </a:schemeClr>
            </a:solidFill>
            <a:ln>
              <a:noFill/>
            </a:ln>
            <a:effectLst/>
          </c:spPr>
          <c:invertIfNegative val="0"/>
          <c:cat>
            <c:strRef>
              <c:f>'Aerospace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'Aerospace Earnings'!$D$2:$D$6</c:f>
              <c:numCache>
                <c:formatCode>"$"#,##0;\("$"#,##0\)</c:formatCode>
                <c:ptCount val="5"/>
                <c:pt idx="0">
                  <c:v>45948.666920000003</c:v>
                </c:pt>
                <c:pt idx="1">
                  <c:v>68299.708199999994</c:v>
                </c:pt>
                <c:pt idx="2">
                  <c:v>51445.889479999998</c:v>
                </c:pt>
                <c:pt idx="3">
                  <c:v>40341.903720000002</c:v>
                </c:pt>
              </c:numCache>
            </c:numRef>
          </c:val>
          <c:extLst>
            <c:ext xmlns:c16="http://schemas.microsoft.com/office/drawing/2014/chart" uri="{C3380CC4-5D6E-409C-BE32-E72D297353CC}">
              <c16:uniqueId val="{00000002-2D2A-4EFB-8A98-0BBBB540235A}"/>
            </c:ext>
          </c:extLst>
        </c:ser>
        <c:dLbls>
          <c:showLegendKey val="0"/>
          <c:showVal val="0"/>
          <c:showCatName val="0"/>
          <c:showSerName val="0"/>
          <c:showPercent val="0"/>
          <c:showBubbleSize val="0"/>
        </c:dLbls>
        <c:gapWidth val="219"/>
        <c:overlap val="-27"/>
        <c:axId val="1690578320"/>
        <c:axId val="1677572016"/>
      </c:barChart>
      <c:catAx>
        <c:axId val="169057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572016"/>
        <c:crosses val="autoZero"/>
        <c:auto val="1"/>
        <c:lblAlgn val="ctr"/>
        <c:lblOffset val="100"/>
        <c:noMultiLvlLbl val="0"/>
      </c:catAx>
      <c:valAx>
        <c:axId val="1677572016"/>
        <c:scaling>
          <c:orientation val="minMax"/>
        </c:scaling>
        <c:delete val="0"/>
        <c:axPos val="l"/>
        <c:majorGridlines>
          <c:spPr>
            <a:ln w="9525" cap="flat" cmpd="sng" algn="ctr">
              <a:noFill/>
              <a:round/>
            </a:ln>
            <a:effectLst/>
          </c:spPr>
        </c:majorGridlines>
        <c:numFmt formatCode="&quot;$&quot;#,##0;\(&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57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2014-15</c:v>
                </c:pt>
              </c:strCache>
            </c:strRef>
          </c:tx>
          <c:spPr>
            <a:solidFill>
              <a:schemeClr val="accent2">
                <a:shade val="65000"/>
              </a:schemeClr>
            </a:solidFill>
            <a:ln>
              <a:noFill/>
            </a:ln>
            <a:effectLst/>
          </c:spPr>
          <c:invertIfNegative val="0"/>
          <c:cat>
            <c:strRef>
              <c:f>Sheet1!$A$2:$A$6</c:f>
              <c:strCache>
                <c:ptCount val="5"/>
                <c:pt idx="0">
                  <c:v>Aircraft/Frame/Powerplant Mechanic</c:v>
                </c:pt>
                <c:pt idx="1">
                  <c:v>Draft &amp; design tech, genl</c:v>
                </c:pt>
                <c:pt idx="2">
                  <c:v>Engineering tech, genl</c:v>
                </c:pt>
                <c:pt idx="3">
                  <c:v>Machine tool tech</c:v>
                </c:pt>
                <c:pt idx="4">
                  <c:v>Plastics engineer tech</c:v>
                </c:pt>
              </c:strCache>
            </c:strRef>
          </c:cat>
          <c:val>
            <c:numRef>
              <c:f>Sheet1!$B$2:$B$6</c:f>
              <c:numCache>
                <c:formatCode>[$$-409]#,##0.00;\([$$-409]#,##0.00\)</c:formatCode>
                <c:ptCount val="5"/>
                <c:pt idx="0">
                  <c:v>15.394159999999999</c:v>
                </c:pt>
                <c:pt idx="1">
                  <c:v>18.820160000000001</c:v>
                </c:pt>
                <c:pt idx="2">
                  <c:v>15.39987</c:v>
                </c:pt>
                <c:pt idx="3">
                  <c:v>16.678910000000002</c:v>
                </c:pt>
                <c:pt idx="4">
                  <c:v>13.95524</c:v>
                </c:pt>
              </c:numCache>
            </c:numRef>
          </c:val>
          <c:extLst>
            <c:ext xmlns:c16="http://schemas.microsoft.com/office/drawing/2014/chart" uri="{C3380CC4-5D6E-409C-BE32-E72D297353CC}">
              <c16:uniqueId val="{00000000-19A0-4F48-B19B-104DE4CA67A5}"/>
            </c:ext>
          </c:extLst>
        </c:ser>
        <c:ser>
          <c:idx val="1"/>
          <c:order val="1"/>
          <c:tx>
            <c:strRef>
              <c:f>Sheet1!$C$1</c:f>
              <c:strCache>
                <c:ptCount val="1"/>
                <c:pt idx="0">
                  <c:v>2015-16</c:v>
                </c:pt>
              </c:strCache>
            </c:strRef>
          </c:tx>
          <c:spPr>
            <a:solidFill>
              <a:schemeClr val="accent2"/>
            </a:solidFill>
            <a:ln>
              <a:noFill/>
            </a:ln>
            <a:effectLst/>
          </c:spPr>
          <c:invertIfNegative val="0"/>
          <c:cat>
            <c:strRef>
              <c:f>Sheet1!$A$2:$A$6</c:f>
              <c:strCache>
                <c:ptCount val="5"/>
                <c:pt idx="0">
                  <c:v>Aircraft/Frame/Powerplant Mechanic</c:v>
                </c:pt>
                <c:pt idx="1">
                  <c:v>Draft &amp; design tech, genl</c:v>
                </c:pt>
                <c:pt idx="2">
                  <c:v>Engineering tech, genl</c:v>
                </c:pt>
                <c:pt idx="3">
                  <c:v>Machine tool tech</c:v>
                </c:pt>
                <c:pt idx="4">
                  <c:v>Plastics engineer tech</c:v>
                </c:pt>
              </c:strCache>
            </c:strRef>
          </c:cat>
          <c:val>
            <c:numRef>
              <c:f>Sheet1!$C$2:$C$6</c:f>
              <c:numCache>
                <c:formatCode>[$$-409]#,##0.00;\([$$-409]#,##0.00\)</c:formatCode>
                <c:ptCount val="5"/>
                <c:pt idx="0">
                  <c:v>15.576879999999999</c:v>
                </c:pt>
                <c:pt idx="1">
                  <c:v>0</c:v>
                </c:pt>
                <c:pt idx="2">
                  <c:v>16.2164</c:v>
                </c:pt>
                <c:pt idx="3">
                  <c:v>17.24991</c:v>
                </c:pt>
                <c:pt idx="4">
                  <c:v>14.7889</c:v>
                </c:pt>
              </c:numCache>
            </c:numRef>
          </c:val>
          <c:extLst>
            <c:ext xmlns:c16="http://schemas.microsoft.com/office/drawing/2014/chart" uri="{C3380CC4-5D6E-409C-BE32-E72D297353CC}">
              <c16:uniqueId val="{00000001-19A0-4F48-B19B-104DE4CA67A5}"/>
            </c:ext>
          </c:extLst>
        </c:ser>
        <c:ser>
          <c:idx val="2"/>
          <c:order val="2"/>
          <c:tx>
            <c:strRef>
              <c:f>Sheet1!$D$1</c:f>
              <c:strCache>
                <c:ptCount val="1"/>
                <c:pt idx="0">
                  <c:v>2016-17</c:v>
                </c:pt>
              </c:strCache>
            </c:strRef>
          </c:tx>
          <c:spPr>
            <a:solidFill>
              <a:schemeClr val="accent2">
                <a:tint val="65000"/>
              </a:schemeClr>
            </a:solidFill>
            <a:ln>
              <a:noFill/>
            </a:ln>
            <a:effectLst/>
          </c:spPr>
          <c:invertIfNegative val="0"/>
          <c:cat>
            <c:strRef>
              <c:f>Sheet1!$A$2:$A$6</c:f>
              <c:strCache>
                <c:ptCount val="5"/>
                <c:pt idx="0">
                  <c:v>Aircraft/Frame/Powerplant Mechanic</c:v>
                </c:pt>
                <c:pt idx="1">
                  <c:v>Draft &amp; design tech, genl</c:v>
                </c:pt>
                <c:pt idx="2">
                  <c:v>Engineering tech, genl</c:v>
                </c:pt>
                <c:pt idx="3">
                  <c:v>Machine tool tech</c:v>
                </c:pt>
                <c:pt idx="4">
                  <c:v>Plastics engineer tech</c:v>
                </c:pt>
              </c:strCache>
            </c:strRef>
          </c:cat>
          <c:val>
            <c:numRef>
              <c:f>Sheet1!$D$2:$D$6</c:f>
              <c:numCache>
                <c:formatCode>[$$-409]#,##0.00;\([$$-409]#,##0.00\)</c:formatCode>
                <c:ptCount val="5"/>
                <c:pt idx="0">
                  <c:v>16.39912</c:v>
                </c:pt>
                <c:pt idx="1">
                  <c:v>18.466139999999999</c:v>
                </c:pt>
                <c:pt idx="2">
                  <c:v>18.751639999999998</c:v>
                </c:pt>
                <c:pt idx="3">
                  <c:v>16.753139999999998</c:v>
                </c:pt>
                <c:pt idx="4">
                  <c:v>16.376280000000001</c:v>
                </c:pt>
              </c:numCache>
            </c:numRef>
          </c:val>
          <c:extLst>
            <c:ext xmlns:c16="http://schemas.microsoft.com/office/drawing/2014/chart" uri="{C3380CC4-5D6E-409C-BE32-E72D297353CC}">
              <c16:uniqueId val="{00000002-19A0-4F48-B19B-104DE4CA67A5}"/>
            </c:ext>
          </c:extLst>
        </c:ser>
        <c:dLbls>
          <c:showLegendKey val="0"/>
          <c:showVal val="0"/>
          <c:showCatName val="0"/>
          <c:showSerName val="0"/>
          <c:showPercent val="0"/>
          <c:showBubbleSize val="0"/>
        </c:dLbls>
        <c:gapWidth val="219"/>
        <c:overlap val="-27"/>
        <c:axId val="1576432736"/>
        <c:axId val="1511621712"/>
      </c:barChart>
      <c:catAx>
        <c:axId val="15764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1621712"/>
        <c:crosses val="autoZero"/>
        <c:auto val="1"/>
        <c:lblAlgn val="ctr"/>
        <c:lblOffset val="100"/>
        <c:noMultiLvlLbl val="0"/>
      </c:catAx>
      <c:valAx>
        <c:axId val="1511621712"/>
        <c:scaling>
          <c:orientation val="minMax"/>
          <c:max val="45"/>
        </c:scaling>
        <c:delete val="0"/>
        <c:axPos val="l"/>
        <c:majorGridlines>
          <c:spPr>
            <a:ln w="9525" cap="flat" cmpd="sng" algn="ctr">
              <a:noFill/>
              <a:round/>
            </a:ln>
            <a:effectLst/>
          </c:spPr>
        </c:majorGridlines>
        <c:numFmt formatCode="[$$-409]#,##0.00;\([$$-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43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'Non-Aerospace Earnings'!$B$1</c:f>
              <c:strCache>
                <c:ptCount val="1"/>
                <c:pt idx="0">
                  <c:v>2014-15</c:v>
                </c:pt>
              </c:strCache>
            </c:strRef>
          </c:tx>
          <c:spPr>
            <a:solidFill>
              <a:schemeClr val="accent2">
                <a:shade val="65000"/>
              </a:schemeClr>
            </a:solidFill>
            <a:ln>
              <a:noFill/>
            </a:ln>
            <a:effectLst/>
          </c:spPr>
          <c:invertIfNegative val="0"/>
          <c:cat>
            <c:strRef>
              <c:f>'Non-Aerospace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'Non-Aerospace Earnings'!$B$2:$B$6</c:f>
              <c:numCache>
                <c:formatCode>"$"#,##0;\("$"#,##0\)</c:formatCode>
                <c:ptCount val="5"/>
                <c:pt idx="0">
                  <c:v>29499.367440000002</c:v>
                </c:pt>
                <c:pt idx="1">
                  <c:v>33332.650320000001</c:v>
                </c:pt>
                <c:pt idx="2">
                  <c:v>27319.083879999998</c:v>
                </c:pt>
                <c:pt idx="3">
                  <c:v>34571.514760000005</c:v>
                </c:pt>
                <c:pt idx="4">
                  <c:v>29480.91272</c:v>
                </c:pt>
              </c:numCache>
            </c:numRef>
          </c:val>
          <c:extLst>
            <c:ext xmlns:c16="http://schemas.microsoft.com/office/drawing/2014/chart" uri="{C3380CC4-5D6E-409C-BE32-E72D297353CC}">
              <c16:uniqueId val="{00000000-EE62-4260-9974-03A7BE9B6292}"/>
            </c:ext>
          </c:extLst>
        </c:ser>
        <c:ser>
          <c:idx val="1"/>
          <c:order val="1"/>
          <c:tx>
            <c:strRef>
              <c:f>'Non-Aerospace Earnings'!$C$1</c:f>
              <c:strCache>
                <c:ptCount val="1"/>
                <c:pt idx="0">
                  <c:v>2015-16</c:v>
                </c:pt>
              </c:strCache>
            </c:strRef>
          </c:tx>
          <c:spPr>
            <a:solidFill>
              <a:schemeClr val="accent2"/>
            </a:solidFill>
            <a:ln>
              <a:noFill/>
            </a:ln>
            <a:effectLst/>
          </c:spPr>
          <c:invertIfNegative val="0"/>
          <c:cat>
            <c:strRef>
              <c:f>'Non-Aerospace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'Non-Aerospace Earnings'!$C$2:$C$6</c:f>
              <c:numCache>
                <c:formatCode>"$"#,##0;\("$"#,##0\)</c:formatCode>
                <c:ptCount val="5"/>
                <c:pt idx="0">
                  <c:v>26741.437440000002</c:v>
                </c:pt>
                <c:pt idx="1">
                  <c:v>58470.331480000001</c:v>
                </c:pt>
                <c:pt idx="2">
                  <c:v>31154.947680000001</c:v>
                </c:pt>
                <c:pt idx="3">
                  <c:v>33065.833440000002</c:v>
                </c:pt>
                <c:pt idx="4">
                  <c:v>27506.85152</c:v>
                </c:pt>
              </c:numCache>
            </c:numRef>
          </c:val>
          <c:extLst>
            <c:ext xmlns:c16="http://schemas.microsoft.com/office/drawing/2014/chart" uri="{C3380CC4-5D6E-409C-BE32-E72D297353CC}">
              <c16:uniqueId val="{00000001-EE62-4260-9974-03A7BE9B6292}"/>
            </c:ext>
          </c:extLst>
        </c:ser>
        <c:ser>
          <c:idx val="2"/>
          <c:order val="2"/>
          <c:tx>
            <c:strRef>
              <c:f>'Non-Aerospace Earnings'!$D$1</c:f>
              <c:strCache>
                <c:ptCount val="1"/>
                <c:pt idx="0">
                  <c:v>2016-17</c:v>
                </c:pt>
              </c:strCache>
            </c:strRef>
          </c:tx>
          <c:spPr>
            <a:solidFill>
              <a:schemeClr val="accent2">
                <a:tint val="65000"/>
              </a:schemeClr>
            </a:solidFill>
            <a:ln>
              <a:noFill/>
            </a:ln>
            <a:effectLst/>
          </c:spPr>
          <c:invertIfNegative val="0"/>
          <c:cat>
            <c:strRef>
              <c:f>'Non-Aerospace Earnings'!$A$2:$A$6</c:f>
              <c:strCache>
                <c:ptCount val="5"/>
                <c:pt idx="0">
                  <c:v>Aircraft/Frame/Powerplant Mechanic</c:v>
                </c:pt>
                <c:pt idx="1">
                  <c:v>Draft &amp; design tech, genl</c:v>
                </c:pt>
                <c:pt idx="2">
                  <c:v>Engineering tech, genl</c:v>
                </c:pt>
                <c:pt idx="3">
                  <c:v>Machine tool tech</c:v>
                </c:pt>
                <c:pt idx="4">
                  <c:v>Plastics engineer tech</c:v>
                </c:pt>
              </c:strCache>
            </c:strRef>
          </c:cat>
          <c:val>
            <c:numRef>
              <c:f>'Non-Aerospace Earnings'!$D$2:$D$6</c:f>
              <c:numCache>
                <c:formatCode>"$"#,##0;\("$"#,##0\)</c:formatCode>
                <c:ptCount val="5"/>
                <c:pt idx="0">
                  <c:v>30805.175920000001</c:v>
                </c:pt>
                <c:pt idx="1">
                  <c:v>34931.770080000002</c:v>
                </c:pt>
                <c:pt idx="2">
                  <c:v>32283.01528</c:v>
                </c:pt>
                <c:pt idx="3">
                  <c:v>31803.877759999999</c:v>
                </c:pt>
                <c:pt idx="4">
                  <c:v>27000.100440000002</c:v>
                </c:pt>
              </c:numCache>
            </c:numRef>
          </c:val>
          <c:extLst>
            <c:ext xmlns:c16="http://schemas.microsoft.com/office/drawing/2014/chart" uri="{C3380CC4-5D6E-409C-BE32-E72D297353CC}">
              <c16:uniqueId val="{00000002-EE62-4260-9974-03A7BE9B6292}"/>
            </c:ext>
          </c:extLst>
        </c:ser>
        <c:dLbls>
          <c:showLegendKey val="0"/>
          <c:showVal val="0"/>
          <c:showCatName val="0"/>
          <c:showSerName val="0"/>
          <c:showPercent val="0"/>
          <c:showBubbleSize val="0"/>
        </c:dLbls>
        <c:gapWidth val="219"/>
        <c:overlap val="-27"/>
        <c:axId val="1515416736"/>
        <c:axId val="1357627520"/>
      </c:barChart>
      <c:catAx>
        <c:axId val="151541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627520"/>
        <c:crosses val="autoZero"/>
        <c:auto val="1"/>
        <c:lblAlgn val="ctr"/>
        <c:lblOffset val="100"/>
        <c:noMultiLvlLbl val="0"/>
      </c:catAx>
      <c:valAx>
        <c:axId val="1357627520"/>
        <c:scaling>
          <c:orientation val="minMax"/>
          <c:max val="80000"/>
        </c:scaling>
        <c:delete val="0"/>
        <c:axPos val="l"/>
        <c:majorGridlines>
          <c:spPr>
            <a:ln w="9525" cap="flat" cmpd="sng" algn="ctr">
              <a:noFill/>
              <a:round/>
            </a:ln>
            <a:effectLst/>
          </c:spPr>
        </c:majorGridlines>
        <c:numFmt formatCode="&quot;$&quot;#,##0;\(&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4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0.41259</cdr:x>
      <cdr:y>0.86414</cdr:y>
    </cdr:from>
    <cdr:to>
      <cdr:x>0.875</cdr:x>
      <cdr:y>1</cdr:y>
    </cdr:to>
    <cdr:sp macro="" textlink="">
      <cdr:nvSpPr>
        <cdr:cNvPr id="2" name="TextBox 1">
          <a:extLst xmlns:a="http://schemas.openxmlformats.org/drawingml/2006/main">
            <a:ext uri="{FF2B5EF4-FFF2-40B4-BE49-F238E27FC236}">
              <a16:creationId xmlns:a16="http://schemas.microsoft.com/office/drawing/2014/main" id="{C3226092-8A43-4A34-8DC0-D6B6F53CED78}"/>
            </a:ext>
          </a:extLst>
        </cdr:cNvPr>
        <cdr:cNvSpPr txBox="1"/>
      </cdr:nvSpPr>
      <cdr:spPr>
        <a:xfrm xmlns:a="http://schemas.openxmlformats.org/drawingml/2006/main">
          <a:off x="1226135" y="2687674"/>
          <a:ext cx="1374190" cy="4225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Exit Year</a:t>
          </a:r>
        </a:p>
      </cdr:txBody>
    </cdr:sp>
  </cdr:relSizeAnchor>
</c:userShapes>
</file>

<file path=word/drawings/drawing2.xml><?xml version="1.0" encoding="utf-8"?>
<c:userShapes xmlns:c="http://schemas.openxmlformats.org/drawingml/2006/chart">
  <cdr:relSizeAnchor xmlns:cdr="http://schemas.openxmlformats.org/drawingml/2006/chartDrawing">
    <cdr:from>
      <cdr:x>0.41453</cdr:x>
      <cdr:y>0.85379</cdr:y>
    </cdr:from>
    <cdr:to>
      <cdr:x>0.61966</cdr:x>
      <cdr:y>1</cdr:y>
    </cdr:to>
    <cdr:sp macro="" textlink="">
      <cdr:nvSpPr>
        <cdr:cNvPr id="2" name="TextBox 1">
          <a:extLst xmlns:a="http://schemas.openxmlformats.org/drawingml/2006/main">
            <a:ext uri="{FF2B5EF4-FFF2-40B4-BE49-F238E27FC236}">
              <a16:creationId xmlns:a16="http://schemas.microsoft.com/office/drawing/2014/main" id="{08115BB8-50A9-42A0-BD00-767FCDBE70EF}"/>
            </a:ext>
          </a:extLst>
        </cdr:cNvPr>
        <cdr:cNvSpPr txBox="1"/>
      </cdr:nvSpPr>
      <cdr:spPr>
        <a:xfrm xmlns:a="http://schemas.openxmlformats.org/drawingml/2006/main">
          <a:off x="1231900" y="2428875"/>
          <a:ext cx="609606" cy="4159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Exit Year</a:t>
          </a:r>
        </a:p>
      </cdr:txBody>
    </cdr:sp>
  </cdr:relSizeAnchor>
</c:userShapes>
</file>

<file path=word/drawings/drawing3.xml><?xml version="1.0" encoding="utf-8"?>
<c:userShapes xmlns:c="http://schemas.openxmlformats.org/drawingml/2006/chart">
  <cdr:relSizeAnchor xmlns:cdr="http://schemas.openxmlformats.org/drawingml/2006/chartDrawing">
    <cdr:from>
      <cdr:x>0.40385</cdr:x>
      <cdr:y>0.84115</cdr:y>
    </cdr:from>
    <cdr:to>
      <cdr:x>0.63675</cdr:x>
      <cdr:y>1</cdr:y>
    </cdr:to>
    <cdr:sp macro="" textlink="">
      <cdr:nvSpPr>
        <cdr:cNvPr id="2" name="TextBox 1">
          <a:extLst xmlns:a="http://schemas.openxmlformats.org/drawingml/2006/main"/>
        </cdr:cNvPr>
        <cdr:cNvSpPr txBox="1"/>
      </cdr:nvSpPr>
      <cdr:spPr>
        <a:xfrm xmlns:a="http://schemas.openxmlformats.org/drawingml/2006/main">
          <a:off x="1200150" y="2390775"/>
          <a:ext cx="692156" cy="4514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Exit Year</a:t>
          </a:r>
        </a:p>
      </cdr:txBody>
    </cdr:sp>
  </cdr:relSizeAnchor>
</c:userShapes>
</file>

<file path=word/drawings/drawing4.xml><?xml version="1.0" encoding="utf-8"?>
<c:userShapes xmlns:c="http://schemas.openxmlformats.org/drawingml/2006/chart">
  <cdr:relSizeAnchor xmlns:cdr="http://schemas.openxmlformats.org/drawingml/2006/chartDrawing">
    <cdr:from>
      <cdr:x>0.40064</cdr:x>
      <cdr:y>0.82397</cdr:y>
    </cdr:from>
    <cdr:to>
      <cdr:x>0.63675</cdr:x>
      <cdr:y>1</cdr:y>
    </cdr:to>
    <cdr:sp macro="" textlink="">
      <cdr:nvSpPr>
        <cdr:cNvPr id="2" name="TextBox 1">
          <a:extLst xmlns:a="http://schemas.openxmlformats.org/drawingml/2006/main"/>
        </cdr:cNvPr>
        <cdr:cNvSpPr txBox="1"/>
      </cdr:nvSpPr>
      <cdr:spPr>
        <a:xfrm xmlns:a="http://schemas.openxmlformats.org/drawingml/2006/main">
          <a:off x="1190625" y="2095501"/>
          <a:ext cx="701681" cy="4476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Exit 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5F03-6159-450B-8C9A-1B79D79E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Aerospace Manufacturing Skills</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Manufacturing Skills</dc:title>
  <dc:subject/>
  <dc:creator>Katie Rose</dc:creator>
  <cp:keywords/>
  <dc:description/>
  <cp:lastModifiedBy>Travis Dulany</cp:lastModifiedBy>
  <cp:revision>3</cp:revision>
  <cp:lastPrinted>2018-01-10T17:49:00Z</cp:lastPrinted>
  <dcterms:created xsi:type="dcterms:W3CDTF">2019-11-06T17:18:00Z</dcterms:created>
  <dcterms:modified xsi:type="dcterms:W3CDTF">2019-11-06T18:08:00Z</dcterms:modified>
</cp:coreProperties>
</file>