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D970" w14:textId="22D7DEB3" w:rsidR="005D4A21" w:rsidRPr="00FE1C15" w:rsidRDefault="00610D21" w:rsidP="005D4A21">
      <w:pPr>
        <w:pStyle w:val="Heading1"/>
        <w:spacing w:before="0"/>
        <w:jc w:val="center"/>
        <w:rPr>
          <w:rFonts w:ascii="Segoe UI" w:hAnsi="Segoe UI" w:cs="Segoe UI"/>
          <w:sz w:val="40"/>
          <w:szCs w:val="40"/>
        </w:rPr>
      </w:pPr>
      <w:r w:rsidRPr="00FE1C15">
        <w:rPr>
          <w:rFonts w:ascii="Segoe UI" w:hAnsi="Segoe UI" w:cs="Segoe UI"/>
          <w:sz w:val="48"/>
          <w:szCs w:val="48"/>
        </w:rPr>
        <w:t>Expanding Dual</w:t>
      </w:r>
      <w:r w:rsidR="00B953CA" w:rsidRPr="00FE1C15">
        <w:rPr>
          <w:rFonts w:ascii="Segoe UI" w:hAnsi="Segoe UI" w:cs="Segoe UI"/>
          <w:sz w:val="48"/>
          <w:szCs w:val="48"/>
        </w:rPr>
        <w:t xml:space="preserve"> </w:t>
      </w:r>
      <w:r w:rsidRPr="00FE1C15">
        <w:rPr>
          <w:rFonts w:ascii="Segoe UI" w:hAnsi="Segoe UI" w:cs="Segoe UI"/>
          <w:sz w:val="48"/>
          <w:szCs w:val="48"/>
        </w:rPr>
        <w:t>Credit</w:t>
      </w:r>
      <w:r w:rsidR="00B953CA" w:rsidRPr="00FE1C15">
        <w:rPr>
          <w:rFonts w:ascii="Segoe UI" w:hAnsi="Segoe UI" w:cs="Segoe UI"/>
          <w:sz w:val="48"/>
          <w:szCs w:val="48"/>
        </w:rPr>
        <w:t xml:space="preserve"> </w:t>
      </w:r>
      <w:r w:rsidR="00DE42B5" w:rsidRPr="00FE1C15">
        <w:rPr>
          <w:rFonts w:ascii="Segoe UI" w:hAnsi="Segoe UI" w:cs="Segoe UI"/>
          <w:sz w:val="48"/>
          <w:szCs w:val="48"/>
        </w:rPr>
        <w:t xml:space="preserve">- </w:t>
      </w:r>
      <w:r w:rsidRPr="00FE1C15">
        <w:rPr>
          <w:rFonts w:ascii="Segoe UI" w:hAnsi="Segoe UI" w:cs="Segoe UI"/>
          <w:sz w:val="48"/>
          <w:szCs w:val="48"/>
        </w:rPr>
        <w:t>Myth</w:t>
      </w:r>
      <w:r w:rsidR="000B1D00" w:rsidRPr="00FE1C15">
        <w:rPr>
          <w:rFonts w:ascii="Segoe UI" w:hAnsi="Segoe UI" w:cs="Segoe UI"/>
          <w:sz w:val="48"/>
          <w:szCs w:val="48"/>
        </w:rPr>
        <w:t xml:space="preserve"> </w:t>
      </w:r>
      <w:r w:rsidRPr="00FE1C15">
        <w:rPr>
          <w:rFonts w:ascii="Segoe UI" w:hAnsi="Segoe UI" w:cs="Segoe UI"/>
          <w:sz w:val="48"/>
          <w:szCs w:val="48"/>
        </w:rPr>
        <w:t>Busting</w:t>
      </w:r>
    </w:p>
    <w:p w14:paraId="74D6CAF4" w14:textId="3BB81DEB" w:rsidR="00C61D33" w:rsidRPr="00FE1C15" w:rsidRDefault="000B1D00" w:rsidP="005D4A21">
      <w:pPr>
        <w:pStyle w:val="Heading1"/>
        <w:spacing w:before="0"/>
        <w:jc w:val="center"/>
        <w:rPr>
          <w:rFonts w:ascii="Segoe UI" w:hAnsi="Segoe UI" w:cs="Segoe UI"/>
        </w:rPr>
      </w:pPr>
      <w:r w:rsidRPr="00FE1C15">
        <w:rPr>
          <w:rFonts w:ascii="Segoe UI" w:hAnsi="Segoe UI" w:cs="Segoe UI"/>
          <w:sz w:val="40"/>
          <w:szCs w:val="40"/>
        </w:rPr>
        <w:t xml:space="preserve"> </w:t>
      </w:r>
      <w:r w:rsidR="005D4A21" w:rsidRPr="00FE1C15">
        <w:rPr>
          <w:rFonts w:ascii="Segoe UI" w:hAnsi="Segoe UI" w:cs="Segoe UI"/>
        </w:rPr>
        <w:t>Shifting Current Practices Toward Equity and Access</w:t>
      </w:r>
    </w:p>
    <w:p w14:paraId="20AEC78E" w14:textId="77777777" w:rsidR="000213AD" w:rsidRPr="00FE1C15" w:rsidRDefault="000213AD" w:rsidP="000213AD">
      <w:pPr>
        <w:rPr>
          <w:rFonts w:ascii="Segoe UI" w:hAnsi="Segoe UI" w:cs="Segoe UI"/>
        </w:rPr>
      </w:pPr>
    </w:p>
    <w:p w14:paraId="2160A3BA" w14:textId="4409100B" w:rsidR="000213AD" w:rsidRPr="00FE1C15" w:rsidRDefault="000213AD" w:rsidP="000213AD">
      <w:pPr>
        <w:spacing w:after="0"/>
        <w:rPr>
          <w:rFonts w:ascii="Segoe UI" w:hAnsi="Segoe UI" w:cs="Segoe UI"/>
        </w:rPr>
      </w:pPr>
      <w:r w:rsidRPr="00FE1C15">
        <w:rPr>
          <w:rFonts w:ascii="Segoe UI" w:hAnsi="Segoe UI" w:cs="Segoe UI"/>
        </w:rPr>
        <w:t>By Jason Boatwright,</w:t>
      </w:r>
      <w:r w:rsidR="00242E75">
        <w:rPr>
          <w:rFonts w:ascii="Segoe UI" w:hAnsi="Segoe UI" w:cs="Segoe UI"/>
        </w:rPr>
        <w:t xml:space="preserve"> </w:t>
      </w:r>
      <w:r w:rsidRPr="00FE1C15">
        <w:rPr>
          <w:rFonts w:ascii="Segoe UI" w:hAnsi="Segoe UI" w:cs="Segoe UI"/>
        </w:rPr>
        <w:t>Multiple Pathways Dual Credit Program Supervisor OSPI</w:t>
      </w:r>
      <w:r w:rsidR="00242E75">
        <w:rPr>
          <w:rFonts w:ascii="Segoe UI" w:hAnsi="Segoe UI" w:cs="Segoe UI"/>
        </w:rPr>
        <w:t>;</w:t>
      </w:r>
      <w:r w:rsidRPr="00FE1C15">
        <w:rPr>
          <w:rFonts w:ascii="Segoe UI" w:hAnsi="Segoe UI" w:cs="Segoe UI"/>
        </w:rPr>
        <w:t xml:space="preserve"> and</w:t>
      </w:r>
    </w:p>
    <w:p w14:paraId="332CA96E" w14:textId="05F370C4" w:rsidR="000B1D00" w:rsidRPr="00FE1C15" w:rsidRDefault="000213AD" w:rsidP="000213AD">
      <w:pPr>
        <w:spacing w:after="0"/>
        <w:rPr>
          <w:rFonts w:ascii="Segoe UI" w:hAnsi="Segoe UI" w:cs="Segoe UI"/>
        </w:rPr>
      </w:pPr>
      <w:r w:rsidRPr="00FE1C15">
        <w:rPr>
          <w:rFonts w:ascii="Segoe UI" w:hAnsi="Segoe UI" w:cs="Segoe UI"/>
        </w:rPr>
        <w:t>Kim Reykdal, OSPI Program Supervisor Lead Secondary School Counseling</w:t>
      </w:r>
    </w:p>
    <w:p w14:paraId="7EC5E009" w14:textId="77777777" w:rsidR="000213AD" w:rsidRPr="00FE1C15" w:rsidRDefault="000213AD" w:rsidP="000213AD">
      <w:pPr>
        <w:spacing w:after="0"/>
        <w:rPr>
          <w:rFonts w:ascii="Segoe UI" w:hAnsi="Segoe UI" w:cs="Segoe UI"/>
        </w:rPr>
      </w:pPr>
    </w:p>
    <w:p w14:paraId="0A6A1D20" w14:textId="3FB5D91C" w:rsidR="000B1D00" w:rsidRPr="00FE1C15" w:rsidRDefault="000B1D00">
      <w:pPr>
        <w:rPr>
          <w:rFonts w:ascii="Segoe UI" w:hAnsi="Segoe UI" w:cs="Segoe UI"/>
        </w:rPr>
      </w:pPr>
      <w:r w:rsidRPr="00FE1C15">
        <w:rPr>
          <w:rFonts w:ascii="Segoe UI" w:hAnsi="Segoe UI" w:cs="Segoe UI"/>
        </w:rPr>
        <w:t xml:space="preserve">Over the past six months, OSPI has supported two rounds of the Building Equitable, Sustainable Dual Credit Program grant. Over these two rounds, we reviewed over 50 applications and gained insight into what districts and schools think would improve their enrollment by underserved student groups. </w:t>
      </w:r>
    </w:p>
    <w:p w14:paraId="227F1DC1" w14:textId="23AE459B" w:rsidR="0097513F" w:rsidRPr="00FE1C15" w:rsidRDefault="002635EA">
      <w:pPr>
        <w:rPr>
          <w:rFonts w:ascii="Segoe UI" w:hAnsi="Segoe UI" w:cs="Segoe UI"/>
        </w:rPr>
      </w:pPr>
      <w:r w:rsidRPr="00FE1C15">
        <w:rPr>
          <w:rFonts w:ascii="Segoe UI" w:hAnsi="Segoe UI" w:cs="Segoe UI"/>
        </w:rPr>
        <w:t>In addition to being able to fund some exciting proposals that we believe will work to systematically reduce opportunity gaps in dual credit participation and completion, we learned a lot about how educators think about these challenges.</w:t>
      </w:r>
      <w:r w:rsidR="00242E75">
        <w:rPr>
          <w:rFonts w:ascii="Segoe UI" w:hAnsi="Segoe UI" w:cs="Segoe UI"/>
        </w:rPr>
        <w:t xml:space="preserve"> </w:t>
      </w:r>
      <w:r w:rsidRPr="00FE1C15">
        <w:rPr>
          <w:rFonts w:ascii="Segoe UI" w:hAnsi="Segoe UI" w:cs="Segoe UI"/>
        </w:rPr>
        <w:t>Across both rounds of grant review, we noticed some approaches to dual credit growth</w:t>
      </w:r>
      <w:r w:rsidR="00EE05D7" w:rsidRPr="00FE1C15">
        <w:rPr>
          <w:rFonts w:ascii="Segoe UI" w:hAnsi="Segoe UI" w:cs="Segoe UI"/>
        </w:rPr>
        <w:t xml:space="preserve"> based on </w:t>
      </w:r>
      <w:r w:rsidR="006F3B45" w:rsidRPr="00FE1C15">
        <w:rPr>
          <w:rFonts w:ascii="Segoe UI" w:hAnsi="Segoe UI" w:cs="Segoe UI"/>
        </w:rPr>
        <w:t>long held</w:t>
      </w:r>
      <w:r w:rsidR="00EE05D7" w:rsidRPr="00FE1C15">
        <w:rPr>
          <w:rFonts w:ascii="Segoe UI" w:hAnsi="Segoe UI" w:cs="Segoe UI"/>
        </w:rPr>
        <w:t xml:space="preserve"> believes about “what works</w:t>
      </w:r>
      <w:r w:rsidR="00242E75">
        <w:rPr>
          <w:rFonts w:ascii="Segoe UI" w:hAnsi="Segoe UI" w:cs="Segoe UI"/>
        </w:rPr>
        <w:t>.</w:t>
      </w:r>
      <w:r w:rsidR="00EE05D7" w:rsidRPr="00FE1C15">
        <w:rPr>
          <w:rFonts w:ascii="Segoe UI" w:hAnsi="Segoe UI" w:cs="Segoe UI"/>
        </w:rPr>
        <w:t>”</w:t>
      </w:r>
      <w:r w:rsidR="00242E75">
        <w:rPr>
          <w:rFonts w:ascii="Segoe UI" w:hAnsi="Segoe UI" w:cs="Segoe UI"/>
        </w:rPr>
        <w:t xml:space="preserve"> </w:t>
      </w:r>
      <w:r w:rsidR="00EE05D7" w:rsidRPr="00FE1C15">
        <w:rPr>
          <w:rFonts w:ascii="Segoe UI" w:hAnsi="Segoe UI" w:cs="Segoe UI"/>
        </w:rPr>
        <w:t>T</w:t>
      </w:r>
      <w:r w:rsidR="0097513F" w:rsidRPr="00FE1C15">
        <w:rPr>
          <w:rFonts w:ascii="Segoe UI" w:hAnsi="Segoe UI" w:cs="Segoe UI"/>
        </w:rPr>
        <w:t>here are a variety of reasons students choose not to take dual credit, but t</w:t>
      </w:r>
      <w:r w:rsidR="00EE05D7" w:rsidRPr="00FE1C15">
        <w:rPr>
          <w:rFonts w:ascii="Segoe UI" w:hAnsi="Segoe UI" w:cs="Segoe UI"/>
        </w:rPr>
        <w:t xml:space="preserve">he </w:t>
      </w:r>
      <w:r w:rsidR="002733CE" w:rsidRPr="00FE1C15">
        <w:rPr>
          <w:rFonts w:ascii="Segoe UI" w:hAnsi="Segoe UI" w:cs="Segoe UI"/>
        </w:rPr>
        <w:t xml:space="preserve">myths and </w:t>
      </w:r>
      <w:r w:rsidR="00EE05D7" w:rsidRPr="00FE1C15">
        <w:rPr>
          <w:rFonts w:ascii="Segoe UI" w:hAnsi="Segoe UI" w:cs="Segoe UI"/>
        </w:rPr>
        <w:t>assumptions</w:t>
      </w:r>
      <w:r w:rsidR="002733CE" w:rsidRPr="00FE1C15">
        <w:rPr>
          <w:rFonts w:ascii="Segoe UI" w:hAnsi="Segoe UI" w:cs="Segoe UI"/>
        </w:rPr>
        <w:t xml:space="preserve"> reflected in these grant applications</w:t>
      </w:r>
      <w:r w:rsidR="00EE05D7" w:rsidRPr="00FE1C15">
        <w:rPr>
          <w:rFonts w:ascii="Segoe UI" w:hAnsi="Segoe UI" w:cs="Segoe UI"/>
        </w:rPr>
        <w:t xml:space="preserve"> should be reevaluated in the spirit of </w:t>
      </w:r>
      <w:r w:rsidR="002733CE" w:rsidRPr="00FE1C15">
        <w:rPr>
          <w:rFonts w:ascii="Segoe UI" w:hAnsi="Segoe UI" w:cs="Segoe UI"/>
        </w:rPr>
        <w:t xml:space="preserve">ensuring equity and </w:t>
      </w:r>
      <w:r w:rsidR="00EE05D7" w:rsidRPr="00FE1C15">
        <w:rPr>
          <w:rFonts w:ascii="Segoe UI" w:hAnsi="Segoe UI" w:cs="Segoe UI"/>
        </w:rPr>
        <w:t xml:space="preserve">continual improvement. </w:t>
      </w:r>
    </w:p>
    <w:p w14:paraId="3E56EBF3" w14:textId="53CDB6B7" w:rsidR="000B1D00" w:rsidRPr="00FE1C15" w:rsidRDefault="000B1D00">
      <w:pPr>
        <w:rPr>
          <w:rFonts w:ascii="Segoe UI" w:hAnsi="Segoe UI" w:cs="Segoe UI"/>
        </w:rPr>
      </w:pPr>
      <w:r w:rsidRPr="00FE1C15">
        <w:rPr>
          <w:rFonts w:ascii="Segoe UI" w:hAnsi="Segoe UI" w:cs="Segoe UI"/>
        </w:rPr>
        <w:t>Below are the top myths</w:t>
      </w:r>
      <w:r w:rsidR="002733CE" w:rsidRPr="00FE1C15">
        <w:rPr>
          <w:rFonts w:ascii="Segoe UI" w:hAnsi="Segoe UI" w:cs="Segoe UI"/>
        </w:rPr>
        <w:t xml:space="preserve"> and </w:t>
      </w:r>
      <w:r w:rsidRPr="00FE1C15">
        <w:rPr>
          <w:rFonts w:ascii="Segoe UI" w:hAnsi="Segoe UI" w:cs="Segoe UI"/>
        </w:rPr>
        <w:t>assumptions we saw</w:t>
      </w:r>
      <w:r w:rsidR="0097513F" w:rsidRPr="00FE1C15">
        <w:rPr>
          <w:rFonts w:ascii="Segoe UI" w:hAnsi="Segoe UI" w:cs="Segoe UI"/>
        </w:rPr>
        <w:t xml:space="preserve"> within these statewide grant applications.</w:t>
      </w:r>
      <w:r w:rsidRPr="00FE1C15">
        <w:rPr>
          <w:rFonts w:ascii="Segoe UI" w:hAnsi="Segoe UI" w:cs="Segoe UI"/>
        </w:rPr>
        <w:t xml:space="preserve"> </w:t>
      </w:r>
      <w:r w:rsidR="0097513F" w:rsidRPr="00FE1C15">
        <w:rPr>
          <w:rFonts w:ascii="Segoe UI" w:hAnsi="Segoe UI" w:cs="Segoe UI"/>
        </w:rPr>
        <w:t xml:space="preserve">Since </w:t>
      </w:r>
      <w:r w:rsidRPr="00FE1C15">
        <w:rPr>
          <w:rFonts w:ascii="Segoe UI" w:hAnsi="Segoe UI" w:cs="Segoe UI"/>
        </w:rPr>
        <w:t>we believe</w:t>
      </w:r>
      <w:r w:rsidR="002733CE" w:rsidRPr="00FE1C15">
        <w:rPr>
          <w:rFonts w:ascii="Segoe UI" w:hAnsi="Segoe UI" w:cs="Segoe UI"/>
        </w:rPr>
        <w:t xml:space="preserve"> continued adherence to</w:t>
      </w:r>
      <w:r w:rsidRPr="00FE1C15">
        <w:rPr>
          <w:rFonts w:ascii="Segoe UI" w:hAnsi="Segoe UI" w:cs="Segoe UI"/>
        </w:rPr>
        <w:t xml:space="preserve"> </w:t>
      </w:r>
      <w:r w:rsidR="0097513F" w:rsidRPr="00FE1C15">
        <w:rPr>
          <w:rFonts w:ascii="Segoe UI" w:hAnsi="Segoe UI" w:cs="Segoe UI"/>
        </w:rPr>
        <w:t>these ideas c</w:t>
      </w:r>
      <w:r w:rsidR="002733CE" w:rsidRPr="00FE1C15">
        <w:rPr>
          <w:rFonts w:ascii="Segoe UI" w:hAnsi="Segoe UI" w:cs="Segoe UI"/>
        </w:rPr>
        <w:t xml:space="preserve">ould perpetuate the existing </w:t>
      </w:r>
      <w:r w:rsidR="006F3B45" w:rsidRPr="00FE1C15">
        <w:rPr>
          <w:rFonts w:ascii="Segoe UI" w:hAnsi="Segoe UI" w:cs="Segoe UI"/>
        </w:rPr>
        <w:t>inequities in</w:t>
      </w:r>
      <w:r w:rsidRPr="00FE1C15">
        <w:rPr>
          <w:rFonts w:ascii="Segoe UI" w:hAnsi="Segoe UI" w:cs="Segoe UI"/>
        </w:rPr>
        <w:t xml:space="preserve"> participation by underserved students</w:t>
      </w:r>
      <w:r w:rsidR="0097513F" w:rsidRPr="00FE1C15">
        <w:rPr>
          <w:rFonts w:ascii="Segoe UI" w:hAnsi="Segoe UI" w:cs="Segoe UI"/>
        </w:rPr>
        <w:t>, w</w:t>
      </w:r>
      <w:r w:rsidR="00FF6F1E" w:rsidRPr="00FE1C15">
        <w:rPr>
          <w:rFonts w:ascii="Segoe UI" w:hAnsi="Segoe UI" w:cs="Segoe UI"/>
        </w:rPr>
        <w:t>e’ve</w:t>
      </w:r>
      <w:r w:rsidR="000A7CF2" w:rsidRPr="00FE1C15">
        <w:rPr>
          <w:rFonts w:ascii="Segoe UI" w:hAnsi="Segoe UI" w:cs="Segoe UI"/>
        </w:rPr>
        <w:t xml:space="preserve"> tried to reframe each myth</w:t>
      </w:r>
      <w:r w:rsidR="002733CE" w:rsidRPr="00FE1C15">
        <w:rPr>
          <w:rFonts w:ascii="Segoe UI" w:hAnsi="Segoe UI" w:cs="Segoe UI"/>
        </w:rPr>
        <w:t xml:space="preserve"> to shift toward more equitable practices.</w:t>
      </w:r>
      <w:r w:rsidR="00242E75">
        <w:rPr>
          <w:rFonts w:ascii="Segoe UI" w:hAnsi="Segoe UI" w:cs="Segoe UI"/>
        </w:rPr>
        <w:t xml:space="preserve"> </w:t>
      </w:r>
      <w:r w:rsidR="002733CE" w:rsidRPr="00FE1C15">
        <w:rPr>
          <w:rFonts w:ascii="Segoe UI" w:hAnsi="Segoe UI" w:cs="Segoe UI"/>
        </w:rPr>
        <w:t>We have also</w:t>
      </w:r>
      <w:r w:rsidR="000A7CF2" w:rsidRPr="00FE1C15">
        <w:rPr>
          <w:rFonts w:ascii="Segoe UI" w:hAnsi="Segoe UI" w:cs="Segoe UI"/>
        </w:rPr>
        <w:t xml:space="preserve"> provide</w:t>
      </w:r>
      <w:r w:rsidR="002733CE" w:rsidRPr="00FE1C15">
        <w:rPr>
          <w:rFonts w:ascii="Segoe UI" w:hAnsi="Segoe UI" w:cs="Segoe UI"/>
        </w:rPr>
        <w:t>d</w:t>
      </w:r>
      <w:r w:rsidR="00FF6F1E" w:rsidRPr="00FE1C15">
        <w:rPr>
          <w:rFonts w:ascii="Segoe UI" w:hAnsi="Segoe UI" w:cs="Segoe UI"/>
        </w:rPr>
        <w:t xml:space="preserve"> some initial system analysis questions to assist staff in planning and building access to dual credit courses</w:t>
      </w:r>
      <w:r w:rsidR="0097513F" w:rsidRPr="00FE1C15">
        <w:rPr>
          <w:rFonts w:ascii="Segoe UI" w:hAnsi="Segoe UI" w:cs="Segoe UI"/>
        </w:rPr>
        <w:t xml:space="preserve"> for all students</w:t>
      </w:r>
      <w:r w:rsidR="00FF6F1E" w:rsidRPr="00FE1C15">
        <w:rPr>
          <w:rFonts w:ascii="Segoe UI" w:hAnsi="Segoe UI" w:cs="Segoe UI"/>
        </w:rPr>
        <w:t>.</w:t>
      </w:r>
    </w:p>
    <w:p w14:paraId="3DA14A1E" w14:textId="4CD54178" w:rsidR="000B1D00" w:rsidRPr="00FE1C15" w:rsidRDefault="000B1D00" w:rsidP="0060277C">
      <w:pPr>
        <w:pStyle w:val="Heading1"/>
        <w:rPr>
          <w:rFonts w:ascii="Segoe UI" w:hAnsi="Segoe UI" w:cs="Segoe UI"/>
        </w:rPr>
      </w:pPr>
      <w:r w:rsidRPr="00FE1C15">
        <w:rPr>
          <w:rFonts w:ascii="Segoe UI" w:hAnsi="Segoe UI" w:cs="Segoe UI"/>
        </w:rPr>
        <w:t xml:space="preserve">If </w:t>
      </w:r>
      <w:r w:rsidR="00242E75" w:rsidRPr="00FE1C15">
        <w:rPr>
          <w:rFonts w:ascii="Segoe UI" w:hAnsi="Segoe UI" w:cs="Segoe UI"/>
        </w:rPr>
        <w:t>You Build It, They Will Come</w:t>
      </w:r>
    </w:p>
    <w:p w14:paraId="4D130829" w14:textId="77777777" w:rsidR="00823C6D" w:rsidRPr="00FE1C15" w:rsidRDefault="00823C6D" w:rsidP="00823C6D">
      <w:pPr>
        <w:spacing w:after="0"/>
        <w:rPr>
          <w:rFonts w:ascii="Segoe UI" w:hAnsi="Segoe UI" w:cs="Segoe UI"/>
        </w:rPr>
      </w:pPr>
    </w:p>
    <w:p w14:paraId="49BD6BCE" w14:textId="6B483B2C" w:rsidR="006D2657" w:rsidRPr="00FE1C15" w:rsidRDefault="000B1D00" w:rsidP="000B1D00">
      <w:pPr>
        <w:rPr>
          <w:rFonts w:ascii="Segoe UI" w:hAnsi="Segoe UI" w:cs="Segoe UI"/>
        </w:rPr>
      </w:pPr>
      <w:r w:rsidRPr="00FE1C15">
        <w:rPr>
          <w:rFonts w:ascii="Segoe UI" w:hAnsi="Segoe UI" w:cs="Segoe UI"/>
        </w:rPr>
        <w:t>Yes, it is true that if you do not offer dual credit courses, students cannot participate. However</w:t>
      </w:r>
      <w:r w:rsidR="009379A5" w:rsidRPr="00FE1C15">
        <w:rPr>
          <w:rFonts w:ascii="Segoe UI" w:hAnsi="Segoe UI" w:cs="Segoe UI"/>
        </w:rPr>
        <w:t>,</w:t>
      </w:r>
      <w:r w:rsidRPr="00FE1C15">
        <w:rPr>
          <w:rFonts w:ascii="Segoe UI" w:hAnsi="Segoe UI" w:cs="Segoe UI"/>
        </w:rPr>
        <w:t xml:space="preserve"> just offering dual credit does not mean that students will enroll. </w:t>
      </w:r>
      <w:r w:rsidR="00EE05D7" w:rsidRPr="00FE1C15">
        <w:rPr>
          <w:rFonts w:ascii="Segoe UI" w:hAnsi="Segoe UI" w:cs="Segoe UI"/>
        </w:rPr>
        <w:t xml:space="preserve">We have years of data showing that even when there are plenty of dual credit opportunities, many students </w:t>
      </w:r>
      <w:r w:rsidR="006D2657" w:rsidRPr="00FE1C15">
        <w:rPr>
          <w:rFonts w:ascii="Segoe UI" w:hAnsi="Segoe UI" w:cs="Segoe UI"/>
        </w:rPr>
        <w:t xml:space="preserve">still </w:t>
      </w:r>
      <w:r w:rsidR="00EE05D7" w:rsidRPr="00FE1C15">
        <w:rPr>
          <w:rFonts w:ascii="Segoe UI" w:hAnsi="Segoe UI" w:cs="Segoe UI"/>
        </w:rPr>
        <w:t>are not</w:t>
      </w:r>
      <w:r w:rsidR="006D2657" w:rsidRPr="00FE1C15">
        <w:rPr>
          <w:rFonts w:ascii="Segoe UI" w:hAnsi="Segoe UI" w:cs="Segoe UI"/>
        </w:rPr>
        <w:t xml:space="preserve"> encouraged or choosing to</w:t>
      </w:r>
      <w:r w:rsidR="00EE05D7" w:rsidRPr="00FE1C15">
        <w:rPr>
          <w:rFonts w:ascii="Segoe UI" w:hAnsi="Segoe UI" w:cs="Segoe UI"/>
        </w:rPr>
        <w:t xml:space="preserve"> access them. </w:t>
      </w:r>
    </w:p>
    <w:p w14:paraId="146EEBAB" w14:textId="16BFE23F" w:rsidR="006D2657" w:rsidRPr="00FE1C15" w:rsidRDefault="002F5179" w:rsidP="006D2657">
      <w:pPr>
        <w:pStyle w:val="ListParagraph"/>
        <w:numPr>
          <w:ilvl w:val="0"/>
          <w:numId w:val="2"/>
        </w:numPr>
        <w:rPr>
          <w:rFonts w:ascii="Segoe UI" w:hAnsi="Segoe UI" w:cs="Segoe UI"/>
        </w:rPr>
      </w:pPr>
      <w:r w:rsidRPr="00FE1C15">
        <w:rPr>
          <w:rFonts w:ascii="Segoe UI" w:hAnsi="Segoe UI" w:cs="Segoe UI"/>
        </w:rPr>
        <w:t xml:space="preserve">Will students who have never enrolled in a dual credit course see this class as a class they belong in? </w:t>
      </w:r>
    </w:p>
    <w:p w14:paraId="6C47E5A1" w14:textId="68BBA548" w:rsidR="006D2657" w:rsidRPr="00FE1C15" w:rsidRDefault="000B1D00" w:rsidP="006D2657">
      <w:pPr>
        <w:pStyle w:val="ListParagraph"/>
        <w:numPr>
          <w:ilvl w:val="0"/>
          <w:numId w:val="2"/>
        </w:numPr>
        <w:rPr>
          <w:rFonts w:ascii="Segoe UI" w:hAnsi="Segoe UI" w:cs="Segoe UI"/>
        </w:rPr>
      </w:pPr>
      <w:r w:rsidRPr="00FE1C15">
        <w:rPr>
          <w:rFonts w:ascii="Segoe UI" w:hAnsi="Segoe UI" w:cs="Segoe UI"/>
        </w:rPr>
        <w:t xml:space="preserve">Will these courses </w:t>
      </w:r>
      <w:r w:rsidR="006D2657" w:rsidRPr="00FE1C15">
        <w:rPr>
          <w:rFonts w:ascii="Segoe UI" w:hAnsi="Segoe UI" w:cs="Segoe UI"/>
        </w:rPr>
        <w:t xml:space="preserve">improve </w:t>
      </w:r>
      <w:r w:rsidRPr="00FE1C15">
        <w:rPr>
          <w:rFonts w:ascii="Segoe UI" w:hAnsi="Segoe UI" w:cs="Segoe UI"/>
        </w:rPr>
        <w:t>students</w:t>
      </w:r>
      <w:r w:rsidR="006D2657" w:rsidRPr="00FE1C15">
        <w:rPr>
          <w:rFonts w:ascii="Segoe UI" w:hAnsi="Segoe UI" w:cs="Segoe UI"/>
        </w:rPr>
        <w:t>’ preparation</w:t>
      </w:r>
      <w:r w:rsidRPr="00FE1C15">
        <w:rPr>
          <w:rFonts w:ascii="Segoe UI" w:hAnsi="Segoe UI" w:cs="Segoe UI"/>
        </w:rPr>
        <w:t xml:space="preserve"> for </w:t>
      </w:r>
      <w:r w:rsidR="002F5179" w:rsidRPr="00FE1C15">
        <w:rPr>
          <w:rFonts w:ascii="Segoe UI" w:hAnsi="Segoe UI" w:cs="Segoe UI"/>
        </w:rPr>
        <w:t xml:space="preserve">the next step </w:t>
      </w:r>
      <w:r w:rsidRPr="00FE1C15">
        <w:rPr>
          <w:rFonts w:ascii="Segoe UI" w:hAnsi="Segoe UI" w:cs="Segoe UI"/>
        </w:rPr>
        <w:t xml:space="preserve">after high school? </w:t>
      </w:r>
    </w:p>
    <w:p w14:paraId="2D14F2EF" w14:textId="6FB0FFAE" w:rsidR="006D2657" w:rsidRPr="00FE1C15" w:rsidRDefault="006D2657" w:rsidP="006D2657">
      <w:pPr>
        <w:pStyle w:val="ListParagraph"/>
        <w:numPr>
          <w:ilvl w:val="0"/>
          <w:numId w:val="2"/>
        </w:numPr>
        <w:rPr>
          <w:rFonts w:ascii="Segoe UI" w:hAnsi="Segoe UI" w:cs="Segoe UI"/>
        </w:rPr>
      </w:pPr>
      <w:r w:rsidRPr="00FE1C15">
        <w:rPr>
          <w:rFonts w:ascii="Segoe UI" w:hAnsi="Segoe UI" w:cs="Segoe UI"/>
        </w:rPr>
        <w:t>Were student course requests</w:t>
      </w:r>
      <w:r w:rsidR="00A61613" w:rsidRPr="00FE1C15">
        <w:rPr>
          <w:rFonts w:ascii="Segoe UI" w:hAnsi="Segoe UI" w:cs="Segoe UI"/>
        </w:rPr>
        <w:t>,</w:t>
      </w:r>
      <w:r w:rsidRPr="00FE1C15">
        <w:rPr>
          <w:rFonts w:ascii="Segoe UI" w:hAnsi="Segoe UI" w:cs="Segoe UI"/>
        </w:rPr>
        <w:t xml:space="preserve"> information in High School and Beyond Plans (HSBP)</w:t>
      </w:r>
      <w:r w:rsidR="00A61613" w:rsidRPr="00FE1C15">
        <w:rPr>
          <w:rFonts w:ascii="Segoe UI" w:hAnsi="Segoe UI" w:cs="Segoe UI"/>
        </w:rPr>
        <w:t>, and/or disaggregated student enrollment data</w:t>
      </w:r>
      <w:r w:rsidRPr="00FE1C15">
        <w:rPr>
          <w:rFonts w:ascii="Segoe UI" w:hAnsi="Segoe UI" w:cs="Segoe UI"/>
        </w:rPr>
        <w:t xml:space="preserve"> used to inform which courses to offer?</w:t>
      </w:r>
    </w:p>
    <w:p w14:paraId="33721751" w14:textId="2F7D57B4" w:rsidR="00A61613" w:rsidRPr="00FE1C15" w:rsidRDefault="00A61613" w:rsidP="006D2657">
      <w:pPr>
        <w:pStyle w:val="ListParagraph"/>
        <w:numPr>
          <w:ilvl w:val="0"/>
          <w:numId w:val="2"/>
        </w:numPr>
        <w:rPr>
          <w:rFonts w:ascii="Segoe UI" w:hAnsi="Segoe UI" w:cs="Segoe UI"/>
        </w:rPr>
      </w:pPr>
      <w:r w:rsidRPr="00FE1C15">
        <w:rPr>
          <w:rFonts w:ascii="Segoe UI" w:hAnsi="Segoe UI" w:cs="Segoe UI"/>
        </w:rPr>
        <w:t xml:space="preserve">Is there connection between courses offered and the local </w:t>
      </w:r>
      <w:r w:rsidR="00197EB1" w:rsidRPr="00FE1C15">
        <w:rPr>
          <w:rFonts w:ascii="Segoe UI" w:hAnsi="Segoe UI" w:cs="Segoe UI"/>
        </w:rPr>
        <w:t>communiti</w:t>
      </w:r>
      <w:r w:rsidR="00197EB1">
        <w:rPr>
          <w:rFonts w:ascii="Segoe UI" w:hAnsi="Segoe UI" w:cs="Segoe UI"/>
        </w:rPr>
        <w:t>es</w:t>
      </w:r>
      <w:r w:rsidRPr="00FE1C15">
        <w:rPr>
          <w:rFonts w:ascii="Segoe UI" w:hAnsi="Segoe UI" w:cs="Segoe UI"/>
        </w:rPr>
        <w:t xml:space="preserve">, </w:t>
      </w:r>
      <w:r w:rsidR="00197EB1" w:rsidRPr="00FE1C15">
        <w:rPr>
          <w:rFonts w:ascii="Segoe UI" w:hAnsi="Segoe UI" w:cs="Segoe UI"/>
        </w:rPr>
        <w:t>regions</w:t>
      </w:r>
      <w:r w:rsidR="00242E75">
        <w:rPr>
          <w:rFonts w:ascii="Segoe UI" w:hAnsi="Segoe UI" w:cs="Segoe UI"/>
        </w:rPr>
        <w:t>,</w:t>
      </w:r>
      <w:r w:rsidRPr="00FE1C15">
        <w:rPr>
          <w:rFonts w:ascii="Segoe UI" w:hAnsi="Segoe UI" w:cs="Segoe UI"/>
        </w:rPr>
        <w:t xml:space="preserve"> or state’s workforce needs and in-demand careers?</w:t>
      </w:r>
    </w:p>
    <w:p w14:paraId="3FA18AFB" w14:textId="61F3F2F1" w:rsidR="00A61613" w:rsidRPr="00FE1C15" w:rsidRDefault="00A61613" w:rsidP="006D2657">
      <w:pPr>
        <w:pStyle w:val="ListParagraph"/>
        <w:numPr>
          <w:ilvl w:val="0"/>
          <w:numId w:val="2"/>
        </w:numPr>
        <w:rPr>
          <w:rFonts w:ascii="Segoe UI" w:hAnsi="Segoe UI" w:cs="Segoe UI"/>
        </w:rPr>
      </w:pPr>
      <w:r w:rsidRPr="00FE1C15">
        <w:rPr>
          <w:rFonts w:ascii="Segoe UI" w:hAnsi="Segoe UI" w:cs="Segoe UI"/>
        </w:rPr>
        <w:lastRenderedPageBreak/>
        <w:t>Are courses from more than one dual credit program being developed to meet varying student interests and needs?</w:t>
      </w:r>
    </w:p>
    <w:p w14:paraId="66BBE7D5" w14:textId="58B6C486" w:rsidR="00A61613" w:rsidRPr="00FE1C15" w:rsidRDefault="00A61613" w:rsidP="006D2657">
      <w:pPr>
        <w:pStyle w:val="ListParagraph"/>
        <w:numPr>
          <w:ilvl w:val="0"/>
          <w:numId w:val="2"/>
        </w:numPr>
        <w:rPr>
          <w:rFonts w:ascii="Segoe UI" w:hAnsi="Segoe UI" w:cs="Segoe UI"/>
        </w:rPr>
      </w:pPr>
      <w:r w:rsidRPr="00FE1C15">
        <w:rPr>
          <w:rFonts w:ascii="Segoe UI" w:hAnsi="Segoe UI" w:cs="Segoe UI"/>
        </w:rPr>
        <w:t>Has your board yet adopted an Academic Acceleration policy, as is required to be in place by the 2021</w:t>
      </w:r>
      <w:r w:rsidR="00242E75">
        <w:rPr>
          <w:rFonts w:ascii="Segoe UI" w:hAnsi="Segoe UI" w:cs="Segoe UI"/>
        </w:rPr>
        <w:t>–</w:t>
      </w:r>
      <w:r w:rsidRPr="00FE1C15">
        <w:rPr>
          <w:rFonts w:ascii="Segoe UI" w:hAnsi="Segoe UI" w:cs="Segoe UI"/>
        </w:rPr>
        <w:t>22 school year?</w:t>
      </w:r>
      <w:r w:rsidR="00242E75">
        <w:rPr>
          <w:rFonts w:ascii="Segoe UI" w:hAnsi="Segoe UI" w:cs="Segoe UI"/>
        </w:rPr>
        <w:t xml:space="preserve"> </w:t>
      </w:r>
      <w:r w:rsidR="00F560A8" w:rsidRPr="00FE1C15">
        <w:rPr>
          <w:rFonts w:ascii="Segoe UI" w:hAnsi="Segoe UI" w:cs="Segoe UI"/>
        </w:rPr>
        <w:t>[</w:t>
      </w:r>
      <w:r w:rsidRPr="00FE1C15">
        <w:rPr>
          <w:rFonts w:ascii="Segoe UI" w:hAnsi="Segoe UI" w:cs="Segoe UI"/>
        </w:rPr>
        <w:t xml:space="preserve">see </w:t>
      </w:r>
      <w:r w:rsidR="00F560A8" w:rsidRPr="00FE1C15">
        <w:rPr>
          <w:rFonts w:ascii="Segoe UI" w:hAnsi="Segoe UI" w:cs="Segoe UI"/>
        </w:rPr>
        <w:t>RCW 28A.320.195: Academic acceleration for high school students.]</w:t>
      </w:r>
    </w:p>
    <w:p w14:paraId="4061A2D9" w14:textId="5B157EC3" w:rsidR="000B1D00" w:rsidRPr="00FE1C15" w:rsidRDefault="000B1D00" w:rsidP="0060277C">
      <w:pPr>
        <w:pStyle w:val="Heading1"/>
        <w:rPr>
          <w:rFonts w:ascii="Segoe UI" w:hAnsi="Segoe UI" w:cs="Segoe UI"/>
        </w:rPr>
      </w:pPr>
      <w:r w:rsidRPr="00FE1C15">
        <w:rPr>
          <w:rFonts w:ascii="Segoe UI" w:hAnsi="Segoe UI" w:cs="Segoe UI"/>
        </w:rPr>
        <w:t>Informing Students is Sufficient to Increase Enrollment</w:t>
      </w:r>
    </w:p>
    <w:p w14:paraId="44ECE1C3" w14:textId="77777777" w:rsidR="00823C6D" w:rsidRPr="00FE1C15" w:rsidRDefault="00823C6D" w:rsidP="00823C6D">
      <w:pPr>
        <w:spacing w:after="0"/>
        <w:rPr>
          <w:rFonts w:ascii="Segoe UI" w:hAnsi="Segoe UI" w:cs="Segoe UI"/>
        </w:rPr>
      </w:pPr>
    </w:p>
    <w:p w14:paraId="1C17917D" w14:textId="6E62B5AE" w:rsidR="00FF6F1E" w:rsidRPr="00FE1C15" w:rsidRDefault="0097513F" w:rsidP="00823C6D">
      <w:pPr>
        <w:spacing w:after="0"/>
        <w:rPr>
          <w:rFonts w:ascii="Segoe UI" w:hAnsi="Segoe UI" w:cs="Segoe UI"/>
        </w:rPr>
      </w:pPr>
      <w:r w:rsidRPr="00FE1C15">
        <w:rPr>
          <w:rFonts w:ascii="Segoe UI" w:hAnsi="Segoe UI" w:cs="Segoe UI"/>
        </w:rPr>
        <w:t>While</w:t>
      </w:r>
      <w:r w:rsidR="000B1D00" w:rsidRPr="00FE1C15">
        <w:rPr>
          <w:rFonts w:ascii="Segoe UI" w:hAnsi="Segoe UI" w:cs="Segoe UI"/>
        </w:rPr>
        <w:t xml:space="preserve"> there is a bit of truth to this statement</w:t>
      </w:r>
      <w:r w:rsidRPr="00FE1C15">
        <w:rPr>
          <w:rFonts w:ascii="Segoe UI" w:hAnsi="Segoe UI" w:cs="Segoe UI"/>
        </w:rPr>
        <w:t>,</w:t>
      </w:r>
      <w:r w:rsidR="000B1D00" w:rsidRPr="00FE1C15">
        <w:rPr>
          <w:rFonts w:ascii="Segoe UI" w:hAnsi="Segoe UI" w:cs="Segoe UI"/>
        </w:rPr>
        <w:t xml:space="preserve"> sometimes students need to have more information beyond what is available. </w:t>
      </w:r>
      <w:r w:rsidR="00F560A8" w:rsidRPr="00FE1C15">
        <w:rPr>
          <w:rFonts w:ascii="Segoe UI" w:hAnsi="Segoe UI" w:cs="Segoe UI"/>
        </w:rPr>
        <w:t xml:space="preserve">Ideally, all educators would understand and use common language </w:t>
      </w:r>
      <w:r w:rsidR="00A2297A" w:rsidRPr="00FE1C15">
        <w:rPr>
          <w:rFonts w:ascii="Segoe UI" w:hAnsi="Segoe UI" w:cs="Segoe UI"/>
        </w:rPr>
        <w:t xml:space="preserve">within </w:t>
      </w:r>
      <w:r w:rsidR="00242E75">
        <w:rPr>
          <w:rFonts w:ascii="Segoe UI" w:hAnsi="Segoe UI" w:cs="Segoe UI"/>
        </w:rPr>
        <w:t>their</w:t>
      </w:r>
      <w:r w:rsidR="00A2297A" w:rsidRPr="00FE1C15">
        <w:rPr>
          <w:rFonts w:ascii="Segoe UI" w:hAnsi="Segoe UI" w:cs="Segoe UI"/>
        </w:rPr>
        <w:t xml:space="preserve"> building </w:t>
      </w:r>
      <w:r w:rsidR="00F560A8" w:rsidRPr="00FE1C15">
        <w:rPr>
          <w:rFonts w:ascii="Segoe UI" w:hAnsi="Segoe UI" w:cs="Segoe UI"/>
        </w:rPr>
        <w:t xml:space="preserve">to </w:t>
      </w:r>
      <w:r w:rsidR="00A2297A" w:rsidRPr="00FE1C15">
        <w:rPr>
          <w:rFonts w:ascii="Segoe UI" w:hAnsi="Segoe UI" w:cs="Segoe UI"/>
        </w:rPr>
        <w:t>promot</w:t>
      </w:r>
      <w:r w:rsidR="00F560A8" w:rsidRPr="00FE1C15">
        <w:rPr>
          <w:rFonts w:ascii="Segoe UI" w:hAnsi="Segoe UI" w:cs="Segoe UI"/>
        </w:rPr>
        <w:t>e</w:t>
      </w:r>
      <w:r w:rsidR="00A2297A" w:rsidRPr="00FE1C15">
        <w:rPr>
          <w:rFonts w:ascii="Segoe UI" w:hAnsi="Segoe UI" w:cs="Segoe UI"/>
        </w:rPr>
        <w:t xml:space="preserve"> participation in dual credit</w:t>
      </w:r>
      <w:r w:rsidR="00F560A8" w:rsidRPr="00FE1C15">
        <w:rPr>
          <w:rFonts w:ascii="Segoe UI" w:hAnsi="Segoe UI" w:cs="Segoe UI"/>
        </w:rPr>
        <w:t xml:space="preserve"> and</w:t>
      </w:r>
      <w:r w:rsidR="00A2297A" w:rsidRPr="00FE1C15">
        <w:rPr>
          <w:rFonts w:ascii="Segoe UI" w:hAnsi="Segoe UI" w:cs="Segoe UI"/>
        </w:rPr>
        <w:t xml:space="preserve"> reassur</w:t>
      </w:r>
      <w:r w:rsidR="00F560A8" w:rsidRPr="00FE1C15">
        <w:rPr>
          <w:rFonts w:ascii="Segoe UI" w:hAnsi="Segoe UI" w:cs="Segoe UI"/>
        </w:rPr>
        <w:t>e</w:t>
      </w:r>
      <w:r w:rsidR="00A2297A" w:rsidRPr="00FE1C15">
        <w:rPr>
          <w:rFonts w:ascii="Segoe UI" w:hAnsi="Segoe UI" w:cs="Segoe UI"/>
        </w:rPr>
        <w:t xml:space="preserve"> </w:t>
      </w:r>
      <w:r w:rsidR="00F560A8" w:rsidRPr="00FE1C15">
        <w:rPr>
          <w:rFonts w:ascii="Segoe UI" w:hAnsi="Segoe UI" w:cs="Segoe UI"/>
        </w:rPr>
        <w:t xml:space="preserve">all </w:t>
      </w:r>
      <w:r w:rsidR="00A2297A" w:rsidRPr="00FE1C15">
        <w:rPr>
          <w:rFonts w:ascii="Segoe UI" w:hAnsi="Segoe UI" w:cs="Segoe UI"/>
        </w:rPr>
        <w:t>student</w:t>
      </w:r>
      <w:r w:rsidR="00F560A8" w:rsidRPr="00FE1C15">
        <w:rPr>
          <w:rFonts w:ascii="Segoe UI" w:hAnsi="Segoe UI" w:cs="Segoe UI"/>
        </w:rPr>
        <w:t>s</w:t>
      </w:r>
      <w:r w:rsidR="00A2297A" w:rsidRPr="00FE1C15">
        <w:rPr>
          <w:rFonts w:ascii="Segoe UI" w:hAnsi="Segoe UI" w:cs="Segoe UI"/>
        </w:rPr>
        <w:t xml:space="preserve"> that they are capable of success</w:t>
      </w:r>
      <w:r w:rsidR="00F560A8" w:rsidRPr="00FE1C15">
        <w:rPr>
          <w:rFonts w:ascii="Segoe UI" w:hAnsi="Segoe UI" w:cs="Segoe UI"/>
        </w:rPr>
        <w:t xml:space="preserve"> with the right supports.</w:t>
      </w:r>
      <w:r w:rsidR="00A2297A" w:rsidRPr="00FE1C15">
        <w:rPr>
          <w:rFonts w:ascii="Segoe UI" w:hAnsi="Segoe UI" w:cs="Segoe UI"/>
        </w:rPr>
        <w:t xml:space="preserve"> </w:t>
      </w:r>
    </w:p>
    <w:p w14:paraId="1FD956D1" w14:textId="2F53696D" w:rsidR="00FF6F1E" w:rsidRPr="00FE1C15" w:rsidRDefault="00FF6F1E" w:rsidP="00FF6F1E">
      <w:pPr>
        <w:pStyle w:val="ListParagraph"/>
        <w:numPr>
          <w:ilvl w:val="0"/>
          <w:numId w:val="3"/>
        </w:numPr>
        <w:rPr>
          <w:rFonts w:ascii="Segoe UI" w:hAnsi="Segoe UI" w:cs="Segoe UI"/>
        </w:rPr>
      </w:pPr>
      <w:r w:rsidRPr="00FE1C15">
        <w:rPr>
          <w:rFonts w:ascii="Segoe UI" w:hAnsi="Segoe UI" w:cs="Segoe UI"/>
        </w:rPr>
        <w:t>When and how do students and families learn about available dual credit options?</w:t>
      </w:r>
      <w:r w:rsidR="005D174C" w:rsidRPr="00FE1C15">
        <w:rPr>
          <w:rFonts w:ascii="Segoe UI" w:hAnsi="Segoe UI" w:cs="Segoe UI"/>
        </w:rPr>
        <w:t xml:space="preserve"> RCW </w:t>
      </w:r>
      <w:hyperlink r:id="rId7" w:history="1">
        <w:r w:rsidR="005D174C" w:rsidRPr="00FE1C15">
          <w:rPr>
            <w:rStyle w:val="Hyperlink"/>
            <w:rFonts w:ascii="Segoe UI" w:hAnsi="Segoe UI" w:cs="Segoe UI"/>
          </w:rPr>
          <w:t>28A.600.320</w:t>
        </w:r>
      </w:hyperlink>
      <w:r w:rsidR="005D174C" w:rsidRPr="00FE1C15">
        <w:rPr>
          <w:rFonts w:ascii="Segoe UI" w:hAnsi="Segoe UI" w:cs="Segoe UI"/>
        </w:rPr>
        <w:t xml:space="preserve"> and </w:t>
      </w:r>
      <w:hyperlink r:id="rId8" w:history="1">
        <w:r w:rsidR="005D174C" w:rsidRPr="00FE1C15">
          <w:rPr>
            <w:rStyle w:val="Hyperlink"/>
            <w:rFonts w:ascii="Segoe UI" w:hAnsi="Segoe UI" w:cs="Segoe UI"/>
          </w:rPr>
          <w:t>28A.600.290</w:t>
        </w:r>
      </w:hyperlink>
      <w:r w:rsidR="005D174C" w:rsidRPr="00FE1C15">
        <w:rPr>
          <w:rFonts w:ascii="Segoe UI" w:hAnsi="Segoe UI" w:cs="Segoe UI"/>
        </w:rPr>
        <w:t xml:space="preserve"> outline what information </w:t>
      </w:r>
      <w:r w:rsidR="0060277C" w:rsidRPr="00FE1C15">
        <w:rPr>
          <w:rFonts w:ascii="Segoe UI" w:hAnsi="Segoe UI" w:cs="Segoe UI"/>
        </w:rPr>
        <w:t>on Running Start and College in the High School high schools are required to provide students and families.</w:t>
      </w:r>
    </w:p>
    <w:p w14:paraId="000BDCDD" w14:textId="03E19B19" w:rsidR="00FF6F1E" w:rsidRPr="00FE1C15" w:rsidRDefault="00FF6F1E" w:rsidP="00FF6F1E">
      <w:pPr>
        <w:pStyle w:val="ListParagraph"/>
        <w:numPr>
          <w:ilvl w:val="0"/>
          <w:numId w:val="3"/>
        </w:numPr>
        <w:rPr>
          <w:rFonts w:ascii="Segoe UI" w:hAnsi="Segoe UI" w:cs="Segoe UI"/>
        </w:rPr>
      </w:pPr>
      <w:r w:rsidRPr="00FE1C15">
        <w:rPr>
          <w:rFonts w:ascii="Segoe UI" w:hAnsi="Segoe UI" w:cs="Segoe UI"/>
        </w:rPr>
        <w:t xml:space="preserve">Is information made available in at least the top two non-English languages spoken by families per </w:t>
      </w:r>
      <w:hyperlink r:id="rId9" w:history="1">
        <w:r w:rsidRPr="00FE1C15">
          <w:rPr>
            <w:rStyle w:val="Hyperlink"/>
            <w:rFonts w:ascii="Segoe UI" w:hAnsi="Segoe UI" w:cs="Segoe UI"/>
          </w:rPr>
          <w:t>RCW 28A.230.090</w:t>
        </w:r>
      </w:hyperlink>
      <w:r w:rsidR="0097513F" w:rsidRPr="00FE1C15">
        <w:rPr>
          <w:rFonts w:ascii="Segoe UI" w:hAnsi="Segoe UI" w:cs="Segoe UI"/>
        </w:rPr>
        <w:t>?</w:t>
      </w:r>
    </w:p>
    <w:p w14:paraId="53BCD42E" w14:textId="0B0E93FD" w:rsidR="00FF6F1E" w:rsidRPr="00FE1C15" w:rsidRDefault="00A2297A" w:rsidP="00FF6F1E">
      <w:pPr>
        <w:pStyle w:val="ListParagraph"/>
        <w:numPr>
          <w:ilvl w:val="0"/>
          <w:numId w:val="3"/>
        </w:numPr>
        <w:rPr>
          <w:rFonts w:ascii="Segoe UI" w:hAnsi="Segoe UI" w:cs="Segoe UI"/>
        </w:rPr>
      </w:pPr>
      <w:r w:rsidRPr="00FE1C15">
        <w:rPr>
          <w:rFonts w:ascii="Segoe UI" w:hAnsi="Segoe UI" w:cs="Segoe UI"/>
        </w:rPr>
        <w:t xml:space="preserve">Are there clear connections </w:t>
      </w:r>
      <w:r w:rsidR="00FF6F1E" w:rsidRPr="00FE1C15">
        <w:rPr>
          <w:rFonts w:ascii="Segoe UI" w:hAnsi="Segoe UI" w:cs="Segoe UI"/>
        </w:rPr>
        <w:t xml:space="preserve">made </w:t>
      </w:r>
      <w:r w:rsidRPr="00FE1C15">
        <w:rPr>
          <w:rFonts w:ascii="Segoe UI" w:hAnsi="Segoe UI" w:cs="Segoe UI"/>
        </w:rPr>
        <w:t xml:space="preserve">between </w:t>
      </w:r>
      <w:r w:rsidR="00FF6F1E" w:rsidRPr="00FE1C15">
        <w:rPr>
          <w:rFonts w:ascii="Segoe UI" w:hAnsi="Segoe UI" w:cs="Segoe UI"/>
        </w:rPr>
        <w:t xml:space="preserve">taking </w:t>
      </w:r>
      <w:r w:rsidRPr="00FE1C15">
        <w:rPr>
          <w:rFonts w:ascii="Segoe UI" w:hAnsi="Segoe UI" w:cs="Segoe UI"/>
        </w:rPr>
        <w:t>dual credit course</w:t>
      </w:r>
      <w:r w:rsidR="00FF6F1E" w:rsidRPr="00FE1C15">
        <w:rPr>
          <w:rFonts w:ascii="Segoe UI" w:hAnsi="Segoe UI" w:cs="Segoe UI"/>
        </w:rPr>
        <w:t>s</w:t>
      </w:r>
      <w:r w:rsidRPr="00FE1C15">
        <w:rPr>
          <w:rFonts w:ascii="Segoe UI" w:hAnsi="Segoe UI" w:cs="Segoe UI"/>
        </w:rPr>
        <w:t xml:space="preserve"> and </w:t>
      </w:r>
      <w:r w:rsidR="00FF6F1E" w:rsidRPr="00FE1C15">
        <w:rPr>
          <w:rFonts w:ascii="Segoe UI" w:hAnsi="Segoe UI" w:cs="Segoe UI"/>
        </w:rPr>
        <w:t xml:space="preserve">achieving </w:t>
      </w:r>
      <w:r w:rsidRPr="00FE1C15">
        <w:rPr>
          <w:rFonts w:ascii="Segoe UI" w:hAnsi="Segoe UI" w:cs="Segoe UI"/>
        </w:rPr>
        <w:t>post</w:t>
      </w:r>
      <w:r w:rsidR="00FF6F1E" w:rsidRPr="00FE1C15">
        <w:rPr>
          <w:rFonts w:ascii="Segoe UI" w:hAnsi="Segoe UI" w:cs="Segoe UI"/>
        </w:rPr>
        <w:t>-</w:t>
      </w:r>
      <w:r w:rsidRPr="00FE1C15">
        <w:rPr>
          <w:rFonts w:ascii="Segoe UI" w:hAnsi="Segoe UI" w:cs="Segoe UI"/>
        </w:rPr>
        <w:t>high school</w:t>
      </w:r>
      <w:r w:rsidR="00FF6F1E" w:rsidRPr="00FE1C15">
        <w:rPr>
          <w:rFonts w:ascii="Segoe UI" w:hAnsi="Segoe UI" w:cs="Segoe UI"/>
        </w:rPr>
        <w:t xml:space="preserve"> goals</w:t>
      </w:r>
      <w:r w:rsidRPr="00FE1C15">
        <w:rPr>
          <w:rFonts w:ascii="Segoe UI" w:hAnsi="Segoe UI" w:cs="Segoe UI"/>
        </w:rPr>
        <w:t xml:space="preserve">? </w:t>
      </w:r>
    </w:p>
    <w:p w14:paraId="272D3DA4" w14:textId="6CA19A34" w:rsidR="0097513F" w:rsidRPr="00FE1C15" w:rsidRDefault="0097513F" w:rsidP="0097513F">
      <w:pPr>
        <w:pStyle w:val="ListParagraph"/>
        <w:numPr>
          <w:ilvl w:val="0"/>
          <w:numId w:val="3"/>
        </w:numPr>
        <w:rPr>
          <w:rFonts w:ascii="Segoe UI" w:hAnsi="Segoe UI" w:cs="Segoe UI"/>
        </w:rPr>
      </w:pPr>
      <w:r w:rsidRPr="00FE1C15">
        <w:rPr>
          <w:rFonts w:ascii="Segoe UI" w:hAnsi="Segoe UI" w:cs="Segoe UI"/>
        </w:rPr>
        <w:t xml:space="preserve">Are students needing special services receiving the same information from the same staff as their general education peers per </w:t>
      </w:r>
      <w:hyperlink r:id="rId10" w:history="1">
        <w:r w:rsidRPr="00FE1C15">
          <w:rPr>
            <w:rStyle w:val="Hyperlink"/>
            <w:rFonts w:ascii="Segoe UI" w:hAnsi="Segoe UI" w:cs="Segoe UI"/>
          </w:rPr>
          <w:t>RCW 28A.230.090</w:t>
        </w:r>
      </w:hyperlink>
      <w:r w:rsidRPr="00FE1C15">
        <w:rPr>
          <w:rFonts w:ascii="Segoe UI" w:hAnsi="Segoe UI" w:cs="Segoe UI"/>
        </w:rPr>
        <w:t xml:space="preserve">? </w:t>
      </w:r>
    </w:p>
    <w:p w14:paraId="016775BB" w14:textId="5B4D37BC" w:rsidR="00F07FB2" w:rsidRPr="00FE1C15" w:rsidRDefault="00F07FB2" w:rsidP="00F07FB2">
      <w:pPr>
        <w:pStyle w:val="ListParagraph"/>
        <w:numPr>
          <w:ilvl w:val="0"/>
          <w:numId w:val="3"/>
        </w:numPr>
        <w:rPr>
          <w:rFonts w:ascii="Segoe UI" w:hAnsi="Segoe UI" w:cs="Segoe UI"/>
        </w:rPr>
      </w:pPr>
      <w:r w:rsidRPr="00FE1C15">
        <w:rPr>
          <w:rFonts w:ascii="Segoe UI" w:hAnsi="Segoe UI" w:cs="Segoe UI"/>
        </w:rPr>
        <w:t>Are your HSBP’s active, living documents or just an annual task to checkmark?</w:t>
      </w:r>
    </w:p>
    <w:p w14:paraId="2DE6C175" w14:textId="27BDBDFA" w:rsidR="000B1D00" w:rsidRPr="00FE1C15" w:rsidRDefault="00A2297A" w:rsidP="00FF6F1E">
      <w:pPr>
        <w:pStyle w:val="ListParagraph"/>
        <w:numPr>
          <w:ilvl w:val="0"/>
          <w:numId w:val="3"/>
        </w:numPr>
        <w:rPr>
          <w:rFonts w:ascii="Segoe UI" w:hAnsi="Segoe UI" w:cs="Segoe UI"/>
        </w:rPr>
      </w:pPr>
      <w:r w:rsidRPr="00FE1C15">
        <w:rPr>
          <w:rFonts w:ascii="Segoe UI" w:hAnsi="Segoe UI" w:cs="Segoe UI"/>
        </w:rPr>
        <w:t>Is there a peer network that can support students who wouldn’t automatically consider themselves dual credit students?</w:t>
      </w:r>
    </w:p>
    <w:p w14:paraId="352DF16B" w14:textId="3C601D89" w:rsidR="00FF6F1E" w:rsidRPr="00FE1C15" w:rsidRDefault="00FF6F1E" w:rsidP="00FF6F1E">
      <w:pPr>
        <w:pStyle w:val="ListParagraph"/>
        <w:numPr>
          <w:ilvl w:val="0"/>
          <w:numId w:val="3"/>
        </w:numPr>
        <w:rPr>
          <w:rFonts w:ascii="Segoe UI" w:hAnsi="Segoe UI" w:cs="Segoe UI"/>
        </w:rPr>
      </w:pPr>
      <w:r w:rsidRPr="00FE1C15">
        <w:rPr>
          <w:rFonts w:ascii="Segoe UI" w:hAnsi="Segoe UI" w:cs="Segoe UI"/>
        </w:rPr>
        <w:t>Are administrators, paraprofessionals</w:t>
      </w:r>
      <w:r w:rsidR="00242E75">
        <w:rPr>
          <w:rFonts w:ascii="Segoe UI" w:hAnsi="Segoe UI" w:cs="Segoe UI"/>
        </w:rPr>
        <w:t>,</w:t>
      </w:r>
      <w:r w:rsidRPr="00FE1C15">
        <w:rPr>
          <w:rFonts w:ascii="Segoe UI" w:hAnsi="Segoe UI" w:cs="Segoe UI"/>
        </w:rPr>
        <w:t xml:space="preserve"> and teachers able to share basic information about available dual credit courses?</w:t>
      </w:r>
    </w:p>
    <w:p w14:paraId="23FA6C95" w14:textId="77D1521A" w:rsidR="00FF6F1E" w:rsidRPr="00FE1C15" w:rsidRDefault="00FF6F1E" w:rsidP="004F1BF0">
      <w:pPr>
        <w:pStyle w:val="ListParagraph"/>
        <w:numPr>
          <w:ilvl w:val="0"/>
          <w:numId w:val="3"/>
        </w:numPr>
        <w:rPr>
          <w:rFonts w:ascii="Segoe UI" w:hAnsi="Segoe UI" w:cs="Segoe UI"/>
        </w:rPr>
      </w:pPr>
      <w:r w:rsidRPr="00FE1C15">
        <w:rPr>
          <w:rFonts w:ascii="Segoe UI" w:hAnsi="Segoe UI" w:cs="Segoe UI"/>
        </w:rPr>
        <w:t>How are middle school students informed of the upcoming opportunity to take dual credit?</w:t>
      </w:r>
    </w:p>
    <w:p w14:paraId="45EACECE" w14:textId="33E13418" w:rsidR="00A2297A" w:rsidRPr="00FE1C15" w:rsidRDefault="00A2297A" w:rsidP="0060277C">
      <w:pPr>
        <w:pStyle w:val="Heading1"/>
        <w:rPr>
          <w:rFonts w:ascii="Segoe UI" w:hAnsi="Segoe UI" w:cs="Segoe UI"/>
        </w:rPr>
      </w:pPr>
      <w:r w:rsidRPr="00FE1C15">
        <w:rPr>
          <w:rFonts w:ascii="Segoe UI" w:hAnsi="Segoe UI" w:cs="Segoe UI"/>
        </w:rPr>
        <w:t>Expanding CTE</w:t>
      </w:r>
      <w:r w:rsidR="002F5179" w:rsidRPr="00FE1C15">
        <w:rPr>
          <w:rFonts w:ascii="Segoe UI" w:hAnsi="Segoe UI" w:cs="Segoe UI"/>
        </w:rPr>
        <w:t xml:space="preserve"> Dual Credit</w:t>
      </w:r>
      <w:r w:rsidRPr="00FE1C15">
        <w:rPr>
          <w:rFonts w:ascii="Segoe UI" w:hAnsi="Segoe UI" w:cs="Segoe UI"/>
        </w:rPr>
        <w:t xml:space="preserve"> Programs Will Increase Latinx Participation</w:t>
      </w:r>
    </w:p>
    <w:p w14:paraId="15608CF7" w14:textId="77777777" w:rsidR="00823C6D" w:rsidRPr="00FE1C15" w:rsidRDefault="00823C6D" w:rsidP="00823C6D">
      <w:pPr>
        <w:spacing w:after="0"/>
        <w:rPr>
          <w:rFonts w:ascii="Segoe UI" w:hAnsi="Segoe UI" w:cs="Segoe UI"/>
        </w:rPr>
      </w:pPr>
    </w:p>
    <w:p w14:paraId="3D435E6B" w14:textId="606678A1" w:rsidR="00A2297A" w:rsidRPr="00FE1C15" w:rsidRDefault="00A2297A" w:rsidP="000B1D00">
      <w:pPr>
        <w:rPr>
          <w:rFonts w:ascii="Segoe UI" w:hAnsi="Segoe UI" w:cs="Segoe UI"/>
        </w:rPr>
      </w:pPr>
      <w:r w:rsidRPr="00FE1C15">
        <w:rPr>
          <w:rFonts w:ascii="Segoe UI" w:hAnsi="Segoe UI" w:cs="Segoe UI"/>
        </w:rPr>
        <w:t>Expanding CTE</w:t>
      </w:r>
      <w:r w:rsidR="002F5179" w:rsidRPr="00FE1C15">
        <w:rPr>
          <w:rFonts w:ascii="Segoe UI" w:hAnsi="Segoe UI" w:cs="Segoe UI"/>
        </w:rPr>
        <w:t xml:space="preserve"> Dual Credit</w:t>
      </w:r>
      <w:r w:rsidRPr="00FE1C15">
        <w:rPr>
          <w:rFonts w:ascii="Segoe UI" w:hAnsi="Segoe UI" w:cs="Segoe UI"/>
        </w:rPr>
        <w:t xml:space="preserve"> programs is good for ALL student groups.</w:t>
      </w:r>
      <w:r w:rsidR="00242E75">
        <w:rPr>
          <w:rFonts w:ascii="Segoe UI" w:hAnsi="Segoe UI" w:cs="Segoe UI"/>
        </w:rPr>
        <w:t xml:space="preserve"> </w:t>
      </w:r>
      <w:r w:rsidR="00746AF5" w:rsidRPr="00FE1C15">
        <w:rPr>
          <w:rFonts w:ascii="Segoe UI" w:hAnsi="Segoe UI" w:cs="Segoe UI"/>
        </w:rPr>
        <w:t>When CTE Dual Credit is part of a sequence of CTE courses a student takes, postsecondary outcomes improve. What we see, though, is too often underserved student groups are over-represented in one-off enrollment in CTE Dual Credit courses that don’t connect to their HSBP goals or their other coursework.</w:t>
      </w:r>
      <w:r w:rsidR="00242E75">
        <w:rPr>
          <w:rFonts w:ascii="Segoe UI" w:hAnsi="Segoe UI" w:cs="Segoe UI"/>
        </w:rPr>
        <w:t xml:space="preserve"> </w:t>
      </w:r>
      <w:r w:rsidR="009379A5" w:rsidRPr="00FE1C15">
        <w:rPr>
          <w:rFonts w:ascii="Segoe UI" w:hAnsi="Segoe UI" w:cs="Segoe UI"/>
        </w:rPr>
        <w:t xml:space="preserve">Equitable access to dual credit means that students participate in the </w:t>
      </w:r>
      <w:r w:rsidR="000A7CF2" w:rsidRPr="00FE1C15">
        <w:rPr>
          <w:rFonts w:ascii="Segoe UI" w:hAnsi="Segoe UI" w:cs="Segoe UI"/>
        </w:rPr>
        <w:t xml:space="preserve">available </w:t>
      </w:r>
      <w:r w:rsidR="009379A5" w:rsidRPr="00FE1C15">
        <w:rPr>
          <w:rFonts w:ascii="Segoe UI" w:hAnsi="Segoe UI" w:cs="Segoe UI"/>
        </w:rPr>
        <w:t>dual credit</w:t>
      </w:r>
      <w:r w:rsidR="000A7CF2" w:rsidRPr="00FE1C15">
        <w:rPr>
          <w:rFonts w:ascii="Segoe UI" w:hAnsi="Segoe UI" w:cs="Segoe UI"/>
        </w:rPr>
        <w:t xml:space="preserve"> course(s)</w:t>
      </w:r>
      <w:r w:rsidR="009379A5" w:rsidRPr="00FE1C15">
        <w:rPr>
          <w:rFonts w:ascii="Segoe UI" w:hAnsi="Segoe UI" w:cs="Segoe UI"/>
        </w:rPr>
        <w:t xml:space="preserve"> that best support THEIR goals outlined in their HSBP</w:t>
      </w:r>
      <w:r w:rsidR="0097513F" w:rsidRPr="00FE1C15">
        <w:rPr>
          <w:rFonts w:ascii="Segoe UI" w:hAnsi="Segoe UI" w:cs="Segoe UI"/>
        </w:rPr>
        <w:t>.</w:t>
      </w:r>
      <w:r w:rsidR="009379A5" w:rsidRPr="00FE1C15">
        <w:rPr>
          <w:rFonts w:ascii="Segoe UI" w:hAnsi="Segoe UI" w:cs="Segoe UI"/>
        </w:rPr>
        <w:t xml:space="preserve"> </w:t>
      </w:r>
    </w:p>
    <w:p w14:paraId="2816712A" w14:textId="681B3ECB" w:rsidR="000A7CF2" w:rsidRPr="00FE1C15" w:rsidRDefault="000A7CF2" w:rsidP="000A7CF2">
      <w:pPr>
        <w:pStyle w:val="ListParagraph"/>
        <w:numPr>
          <w:ilvl w:val="0"/>
          <w:numId w:val="4"/>
        </w:numPr>
        <w:rPr>
          <w:rFonts w:ascii="Segoe UI" w:hAnsi="Segoe UI" w:cs="Segoe UI"/>
        </w:rPr>
      </w:pPr>
      <w:r w:rsidRPr="00FE1C15">
        <w:rPr>
          <w:rFonts w:ascii="Segoe UI" w:hAnsi="Segoe UI" w:cs="Segoe UI"/>
        </w:rPr>
        <w:lastRenderedPageBreak/>
        <w:t>In looking at your school’s disaggregated enrollment data, are there student groups that are over- or under-represented in CTE Dual Credit courses?</w:t>
      </w:r>
    </w:p>
    <w:p w14:paraId="7844E0A3" w14:textId="4E59DC5F" w:rsidR="000A7CF2" w:rsidRPr="00FE1C15" w:rsidRDefault="000A7CF2" w:rsidP="000A7CF2">
      <w:pPr>
        <w:pStyle w:val="ListParagraph"/>
        <w:numPr>
          <w:ilvl w:val="0"/>
          <w:numId w:val="4"/>
        </w:numPr>
        <w:rPr>
          <w:rFonts w:ascii="Segoe UI" w:hAnsi="Segoe UI" w:cs="Segoe UI"/>
        </w:rPr>
      </w:pPr>
      <w:r w:rsidRPr="00FE1C15">
        <w:rPr>
          <w:rFonts w:ascii="Segoe UI" w:hAnsi="Segoe UI" w:cs="Segoe UI"/>
        </w:rPr>
        <w:t>Are CTE Dual Credit options as robustly promoted by all staff as AP/IB, College in the High School</w:t>
      </w:r>
      <w:r w:rsidR="00242E75">
        <w:rPr>
          <w:rFonts w:ascii="Segoe UI" w:hAnsi="Segoe UI" w:cs="Segoe UI"/>
        </w:rPr>
        <w:t>,</w:t>
      </w:r>
      <w:r w:rsidRPr="00FE1C15">
        <w:rPr>
          <w:rFonts w:ascii="Segoe UI" w:hAnsi="Segoe UI" w:cs="Segoe UI"/>
        </w:rPr>
        <w:t xml:space="preserve"> or Running Start? </w:t>
      </w:r>
    </w:p>
    <w:p w14:paraId="0184BD66" w14:textId="581A1F5C" w:rsidR="000A7CF2" w:rsidRPr="00FE1C15" w:rsidRDefault="000A7CF2" w:rsidP="004F1BF0">
      <w:pPr>
        <w:pStyle w:val="ListParagraph"/>
        <w:numPr>
          <w:ilvl w:val="0"/>
          <w:numId w:val="4"/>
        </w:numPr>
        <w:rPr>
          <w:rFonts w:ascii="Segoe UI" w:hAnsi="Segoe UI" w:cs="Segoe UI"/>
        </w:rPr>
      </w:pPr>
      <w:r w:rsidRPr="00FE1C15">
        <w:rPr>
          <w:rFonts w:ascii="Segoe UI" w:hAnsi="Segoe UI" w:cs="Segoe UI"/>
        </w:rPr>
        <w:t>Are dual credit courses being built into CTE Course Sequence Graduation Pathways?</w:t>
      </w:r>
      <w:r w:rsidR="00242E75">
        <w:rPr>
          <w:rFonts w:ascii="Segoe UI" w:hAnsi="Segoe UI" w:cs="Segoe UI"/>
        </w:rPr>
        <w:t xml:space="preserve"> </w:t>
      </w:r>
      <w:r w:rsidRPr="00FE1C15">
        <w:rPr>
          <w:rFonts w:ascii="Segoe UI" w:hAnsi="Segoe UI" w:cs="Segoe UI"/>
        </w:rPr>
        <w:t>How are those and other Dual Credit Graduation Pathways being communicated to students and families?</w:t>
      </w:r>
    </w:p>
    <w:p w14:paraId="42D31456" w14:textId="7707CB4B" w:rsidR="009379A5" w:rsidRPr="00FE1C15" w:rsidRDefault="009379A5" w:rsidP="0060277C">
      <w:pPr>
        <w:pStyle w:val="Heading1"/>
        <w:rPr>
          <w:rFonts w:ascii="Segoe UI" w:hAnsi="Segoe UI" w:cs="Segoe UI"/>
        </w:rPr>
      </w:pPr>
      <w:r w:rsidRPr="00FE1C15">
        <w:rPr>
          <w:rFonts w:ascii="Segoe UI" w:hAnsi="Segoe UI" w:cs="Segoe UI"/>
        </w:rPr>
        <w:t>Removing Cost Barrier</w:t>
      </w:r>
      <w:r w:rsidR="000A7CF2" w:rsidRPr="00FE1C15">
        <w:rPr>
          <w:rFonts w:ascii="Segoe UI" w:hAnsi="Segoe UI" w:cs="Segoe UI"/>
        </w:rPr>
        <w:t>s</w:t>
      </w:r>
      <w:r w:rsidRPr="00FE1C15">
        <w:rPr>
          <w:rFonts w:ascii="Segoe UI" w:hAnsi="Segoe UI" w:cs="Segoe UI"/>
        </w:rPr>
        <w:t xml:space="preserve"> Will Increase Participation by Underserved Students</w:t>
      </w:r>
    </w:p>
    <w:p w14:paraId="4FA15AC9" w14:textId="77777777" w:rsidR="00823C6D" w:rsidRPr="00FE1C15" w:rsidRDefault="00823C6D" w:rsidP="00823C6D">
      <w:pPr>
        <w:spacing w:after="0"/>
        <w:rPr>
          <w:rFonts w:ascii="Segoe UI" w:hAnsi="Segoe UI" w:cs="Segoe UI"/>
        </w:rPr>
      </w:pPr>
    </w:p>
    <w:p w14:paraId="02B6E9C7" w14:textId="07E40A1E" w:rsidR="009379A5" w:rsidRPr="00FE1C15" w:rsidRDefault="003E0E06" w:rsidP="000B1D00">
      <w:pPr>
        <w:rPr>
          <w:rFonts w:ascii="Segoe UI" w:hAnsi="Segoe UI" w:cs="Segoe UI"/>
        </w:rPr>
      </w:pPr>
      <w:r w:rsidRPr="00FE1C15">
        <w:rPr>
          <w:rFonts w:ascii="Segoe UI" w:hAnsi="Segoe UI" w:cs="Segoe UI"/>
        </w:rPr>
        <w:t>Student-borne costs is a barrier to dual credit access that OSPI is continuing to work to remove for all students. Removing this barrier alone</w:t>
      </w:r>
      <w:r w:rsidR="00242E75">
        <w:rPr>
          <w:rFonts w:ascii="Segoe UI" w:hAnsi="Segoe UI" w:cs="Segoe UI"/>
        </w:rPr>
        <w:t>;</w:t>
      </w:r>
      <w:r w:rsidRPr="00FE1C15">
        <w:rPr>
          <w:rFonts w:ascii="Segoe UI" w:hAnsi="Segoe UI" w:cs="Segoe UI"/>
        </w:rPr>
        <w:t xml:space="preserve"> however, is not </w:t>
      </w:r>
      <w:r w:rsidR="00242E75">
        <w:rPr>
          <w:rFonts w:ascii="Segoe UI" w:hAnsi="Segoe UI" w:cs="Segoe UI"/>
        </w:rPr>
        <w:t xml:space="preserve">a </w:t>
      </w:r>
      <w:r w:rsidRPr="00FE1C15">
        <w:rPr>
          <w:rFonts w:ascii="Segoe UI" w:hAnsi="Segoe UI" w:cs="Segoe UI"/>
        </w:rPr>
        <w:t>change</w:t>
      </w:r>
      <w:r w:rsidR="00242E75" w:rsidRPr="00242E75">
        <w:rPr>
          <w:rFonts w:ascii="Segoe UI" w:hAnsi="Segoe UI" w:cs="Segoe UI"/>
        </w:rPr>
        <w:t xml:space="preserve"> </w:t>
      </w:r>
      <w:r w:rsidR="00242E75" w:rsidRPr="00FE1C15">
        <w:rPr>
          <w:rFonts w:ascii="Segoe UI" w:hAnsi="Segoe UI" w:cs="Segoe UI"/>
        </w:rPr>
        <w:t>sufficient enough</w:t>
      </w:r>
      <w:r w:rsidRPr="00FE1C15">
        <w:rPr>
          <w:rFonts w:ascii="Segoe UI" w:hAnsi="Segoe UI" w:cs="Segoe UI"/>
        </w:rPr>
        <w:t xml:space="preserve"> to make the dramatic changes in dual credit access we all are aiming </w:t>
      </w:r>
      <w:r w:rsidR="006F3B45" w:rsidRPr="00FE1C15">
        <w:rPr>
          <w:rFonts w:ascii="Segoe UI" w:hAnsi="Segoe UI" w:cs="Segoe UI"/>
        </w:rPr>
        <w:t>for.</w:t>
      </w:r>
      <w:r w:rsidR="009379A5" w:rsidRPr="00FE1C15">
        <w:rPr>
          <w:rFonts w:ascii="Segoe UI" w:hAnsi="Segoe UI" w:cs="Segoe UI"/>
        </w:rPr>
        <w:t xml:space="preserve"> Washington </w:t>
      </w:r>
      <w:r w:rsidRPr="00FE1C15">
        <w:rPr>
          <w:rFonts w:ascii="Segoe UI" w:hAnsi="Segoe UI" w:cs="Segoe UI"/>
        </w:rPr>
        <w:t>s</w:t>
      </w:r>
      <w:r w:rsidR="009379A5" w:rsidRPr="00FE1C15">
        <w:rPr>
          <w:rFonts w:ascii="Segoe UI" w:hAnsi="Segoe UI" w:cs="Segoe UI"/>
        </w:rPr>
        <w:t xml:space="preserve">tate has several programs in place (and being piloted) that aim to remove cost barriers. Even with </w:t>
      </w:r>
      <w:r w:rsidR="006322CB" w:rsidRPr="00FE1C15">
        <w:rPr>
          <w:rFonts w:ascii="Segoe UI" w:hAnsi="Segoe UI" w:cs="Segoe UI"/>
        </w:rPr>
        <w:t>these</w:t>
      </w:r>
      <w:r w:rsidR="009379A5" w:rsidRPr="00FE1C15">
        <w:rPr>
          <w:rFonts w:ascii="Segoe UI" w:hAnsi="Segoe UI" w:cs="Segoe UI"/>
        </w:rPr>
        <w:t xml:space="preserve"> programs</w:t>
      </w:r>
      <w:r w:rsidR="000A7CF2" w:rsidRPr="00FE1C15">
        <w:rPr>
          <w:rFonts w:ascii="Segoe UI" w:hAnsi="Segoe UI" w:cs="Segoe UI"/>
        </w:rPr>
        <w:t>,</w:t>
      </w:r>
      <w:r w:rsidR="009379A5" w:rsidRPr="00FE1C15">
        <w:rPr>
          <w:rFonts w:ascii="Segoe UI" w:hAnsi="Segoe UI" w:cs="Segoe UI"/>
        </w:rPr>
        <w:t xml:space="preserve"> we see underserved students continue to lag behind White and Asian students in dual credit participation. </w:t>
      </w:r>
      <w:r w:rsidR="006322CB" w:rsidRPr="00FE1C15">
        <w:rPr>
          <w:rFonts w:ascii="Segoe UI" w:hAnsi="Segoe UI" w:cs="Segoe UI"/>
        </w:rPr>
        <w:t xml:space="preserve">Assuming that Black, Hispanic, American Indian, ELL, or Students with Disabilities are not participating strictly because of cost </w:t>
      </w:r>
      <w:r w:rsidRPr="00FE1C15">
        <w:rPr>
          <w:rFonts w:ascii="Segoe UI" w:hAnsi="Segoe UI" w:cs="Segoe UI"/>
        </w:rPr>
        <w:t>ignores the other systemic barriers in place keeping these students out of dual credit courses</w:t>
      </w:r>
      <w:r w:rsidR="006322CB" w:rsidRPr="00FE1C15">
        <w:rPr>
          <w:rFonts w:ascii="Segoe UI" w:hAnsi="Segoe UI" w:cs="Segoe UI"/>
        </w:rPr>
        <w:t>. We know that many underserved students do</w:t>
      </w:r>
      <w:r w:rsidR="00583A43" w:rsidRPr="00FE1C15">
        <w:rPr>
          <w:rFonts w:ascii="Segoe UI" w:hAnsi="Segoe UI" w:cs="Segoe UI"/>
        </w:rPr>
        <w:t xml:space="preserve"> </w:t>
      </w:r>
      <w:r w:rsidR="0052062C" w:rsidRPr="00FE1C15">
        <w:rPr>
          <w:rFonts w:ascii="Segoe UI" w:hAnsi="Segoe UI" w:cs="Segoe UI"/>
        </w:rPr>
        <w:t>no</w:t>
      </w:r>
      <w:r w:rsidR="006322CB" w:rsidRPr="00FE1C15">
        <w:rPr>
          <w:rFonts w:ascii="Segoe UI" w:hAnsi="Segoe UI" w:cs="Segoe UI"/>
        </w:rPr>
        <w:t xml:space="preserve">t participate because </w:t>
      </w:r>
      <w:r w:rsidR="0052062C" w:rsidRPr="00FE1C15">
        <w:rPr>
          <w:rFonts w:ascii="Segoe UI" w:hAnsi="Segoe UI" w:cs="Segoe UI"/>
        </w:rPr>
        <w:t xml:space="preserve">dual credit courses </w:t>
      </w:r>
      <w:r w:rsidR="006F3B45" w:rsidRPr="00FE1C15">
        <w:rPr>
          <w:rFonts w:ascii="Segoe UI" w:hAnsi="Segoe UI" w:cs="Segoe UI"/>
        </w:rPr>
        <w:t>are not</w:t>
      </w:r>
      <w:r w:rsidR="006322CB" w:rsidRPr="00FE1C15">
        <w:rPr>
          <w:rFonts w:ascii="Segoe UI" w:hAnsi="Segoe UI" w:cs="Segoe UI"/>
        </w:rPr>
        <w:t xml:space="preserve"> promoted to them, they don’t feel they belong there, or don’t see </w:t>
      </w:r>
      <w:r w:rsidR="0052062C" w:rsidRPr="00FE1C15">
        <w:rPr>
          <w:rFonts w:ascii="Segoe UI" w:hAnsi="Segoe UI" w:cs="Segoe UI"/>
        </w:rPr>
        <w:t>the</w:t>
      </w:r>
      <w:r w:rsidR="006322CB" w:rsidRPr="00FE1C15">
        <w:rPr>
          <w:rFonts w:ascii="Segoe UI" w:hAnsi="Segoe UI" w:cs="Segoe UI"/>
        </w:rPr>
        <w:t xml:space="preserve"> relevance </w:t>
      </w:r>
      <w:r w:rsidR="0052062C" w:rsidRPr="00FE1C15">
        <w:rPr>
          <w:rFonts w:ascii="Segoe UI" w:hAnsi="Segoe UI" w:cs="Segoe UI"/>
        </w:rPr>
        <w:t>to</w:t>
      </w:r>
      <w:r w:rsidR="006322CB" w:rsidRPr="00FE1C15">
        <w:rPr>
          <w:rFonts w:ascii="Segoe UI" w:hAnsi="Segoe UI" w:cs="Segoe UI"/>
        </w:rPr>
        <w:t xml:space="preserve"> </w:t>
      </w:r>
      <w:r w:rsidR="0052062C" w:rsidRPr="00FE1C15">
        <w:rPr>
          <w:rFonts w:ascii="Segoe UI" w:hAnsi="Segoe UI" w:cs="Segoe UI"/>
        </w:rPr>
        <w:t xml:space="preserve">preparing them to achieve </w:t>
      </w:r>
      <w:r w:rsidR="006322CB" w:rsidRPr="00FE1C15">
        <w:rPr>
          <w:rFonts w:ascii="Segoe UI" w:hAnsi="Segoe UI" w:cs="Segoe UI"/>
        </w:rPr>
        <w:t>their post</w:t>
      </w:r>
      <w:r w:rsidR="0052062C" w:rsidRPr="00FE1C15">
        <w:rPr>
          <w:rFonts w:ascii="Segoe UI" w:hAnsi="Segoe UI" w:cs="Segoe UI"/>
        </w:rPr>
        <w:t>-</w:t>
      </w:r>
      <w:r w:rsidR="006322CB" w:rsidRPr="00FE1C15">
        <w:rPr>
          <w:rFonts w:ascii="Segoe UI" w:hAnsi="Segoe UI" w:cs="Segoe UI"/>
        </w:rPr>
        <w:t xml:space="preserve">high school plans. </w:t>
      </w:r>
      <w:r w:rsidRPr="00FE1C15">
        <w:rPr>
          <w:rFonts w:ascii="Segoe UI" w:hAnsi="Segoe UI" w:cs="Segoe UI"/>
        </w:rPr>
        <w:t>Along with removing cost, these other barriers must</w:t>
      </w:r>
      <w:r w:rsidR="0052062C" w:rsidRPr="00FE1C15">
        <w:rPr>
          <w:rFonts w:ascii="Segoe UI" w:hAnsi="Segoe UI" w:cs="Segoe UI"/>
        </w:rPr>
        <w:t xml:space="preserve"> also</w:t>
      </w:r>
      <w:r w:rsidRPr="00FE1C15">
        <w:rPr>
          <w:rFonts w:ascii="Segoe UI" w:hAnsi="Segoe UI" w:cs="Segoe UI"/>
        </w:rPr>
        <w:t xml:space="preserve"> be addressed. </w:t>
      </w:r>
    </w:p>
    <w:p w14:paraId="067BB6A6" w14:textId="77777777" w:rsidR="0052062C" w:rsidRPr="00FE1C15" w:rsidRDefault="000A7CF2" w:rsidP="000A7CF2">
      <w:pPr>
        <w:pStyle w:val="ListParagraph"/>
        <w:numPr>
          <w:ilvl w:val="0"/>
          <w:numId w:val="5"/>
        </w:numPr>
        <w:rPr>
          <w:rFonts w:ascii="Segoe UI" w:hAnsi="Segoe UI" w:cs="Segoe UI"/>
        </w:rPr>
      </w:pPr>
      <w:r w:rsidRPr="00FE1C15">
        <w:rPr>
          <w:rFonts w:ascii="Segoe UI" w:hAnsi="Segoe UI" w:cs="Segoe UI"/>
        </w:rPr>
        <w:t xml:space="preserve">Do staff know </w:t>
      </w:r>
      <w:r w:rsidR="0052062C" w:rsidRPr="00FE1C15">
        <w:rPr>
          <w:rFonts w:ascii="Segoe UI" w:hAnsi="Segoe UI" w:cs="Segoe UI"/>
        </w:rPr>
        <w:t xml:space="preserve">about state and local resources to mitigate the costs of dual credit courses? </w:t>
      </w:r>
    </w:p>
    <w:p w14:paraId="6067CF1F" w14:textId="16DCAEBB" w:rsidR="000A7CF2" w:rsidRPr="00FE1C15" w:rsidRDefault="000A7CF2" w:rsidP="000A7CF2">
      <w:pPr>
        <w:pStyle w:val="ListParagraph"/>
        <w:numPr>
          <w:ilvl w:val="0"/>
          <w:numId w:val="5"/>
        </w:numPr>
        <w:rPr>
          <w:rFonts w:ascii="Segoe UI" w:hAnsi="Segoe UI" w:cs="Segoe UI"/>
        </w:rPr>
      </w:pPr>
      <w:r w:rsidRPr="00FE1C15">
        <w:rPr>
          <w:rFonts w:ascii="Segoe UI" w:hAnsi="Segoe UI" w:cs="Segoe UI"/>
        </w:rPr>
        <w:t>When and how are students and families made aware of</w:t>
      </w:r>
      <w:r w:rsidR="0052062C" w:rsidRPr="00FE1C15">
        <w:rPr>
          <w:rFonts w:ascii="Segoe UI" w:hAnsi="Segoe UI" w:cs="Segoe UI"/>
        </w:rPr>
        <w:t xml:space="preserve"> available</w:t>
      </w:r>
      <w:r w:rsidRPr="00FE1C15">
        <w:rPr>
          <w:rFonts w:ascii="Segoe UI" w:hAnsi="Segoe UI" w:cs="Segoe UI"/>
        </w:rPr>
        <w:t xml:space="preserve"> state and local resources?</w:t>
      </w:r>
    </w:p>
    <w:p w14:paraId="42E29C49" w14:textId="3F18C51F" w:rsidR="000A7CF2" w:rsidRPr="00FE1C15" w:rsidRDefault="0052062C" w:rsidP="0052062C">
      <w:pPr>
        <w:pStyle w:val="ListParagraph"/>
        <w:numPr>
          <w:ilvl w:val="0"/>
          <w:numId w:val="5"/>
        </w:numPr>
        <w:rPr>
          <w:rFonts w:ascii="Segoe UI" w:hAnsi="Segoe UI" w:cs="Segoe UI"/>
        </w:rPr>
      </w:pPr>
      <w:r w:rsidRPr="00FE1C15">
        <w:rPr>
          <w:rFonts w:ascii="Segoe UI" w:hAnsi="Segoe UI" w:cs="Segoe UI"/>
        </w:rPr>
        <w:t>Are district or building staff applying for or requesting available fee waivers, subsidies</w:t>
      </w:r>
      <w:r w:rsidR="006F4B2A">
        <w:rPr>
          <w:rFonts w:ascii="Segoe UI" w:hAnsi="Segoe UI" w:cs="Segoe UI"/>
        </w:rPr>
        <w:t>,</w:t>
      </w:r>
      <w:r w:rsidRPr="00FE1C15">
        <w:rPr>
          <w:rFonts w:ascii="Segoe UI" w:hAnsi="Segoe UI" w:cs="Segoe UI"/>
        </w:rPr>
        <w:t xml:space="preserve"> and/or other forms of financial assistance?</w:t>
      </w:r>
    </w:p>
    <w:p w14:paraId="1116AD28" w14:textId="29384BEA" w:rsidR="006322CB" w:rsidRPr="00FE1C15" w:rsidRDefault="006322CB" w:rsidP="0060277C">
      <w:pPr>
        <w:pStyle w:val="Heading1"/>
        <w:rPr>
          <w:rFonts w:ascii="Segoe UI" w:hAnsi="Segoe UI" w:cs="Segoe UI"/>
        </w:rPr>
      </w:pPr>
      <w:r w:rsidRPr="00FE1C15">
        <w:rPr>
          <w:rFonts w:ascii="Segoe UI" w:hAnsi="Segoe UI" w:cs="Segoe UI"/>
        </w:rPr>
        <w:t>Having One or Two “Dual Credit Info Nights” is Sufficient</w:t>
      </w:r>
    </w:p>
    <w:p w14:paraId="14498055" w14:textId="77777777" w:rsidR="00823C6D" w:rsidRPr="00FE1C15" w:rsidRDefault="00823C6D" w:rsidP="00823C6D">
      <w:pPr>
        <w:spacing w:after="0"/>
        <w:rPr>
          <w:rFonts w:ascii="Segoe UI" w:hAnsi="Segoe UI" w:cs="Segoe UI"/>
        </w:rPr>
      </w:pPr>
    </w:p>
    <w:p w14:paraId="4B92AF9B" w14:textId="6B911DFF" w:rsidR="000D1B28" w:rsidRPr="00FE1C15" w:rsidRDefault="006322CB" w:rsidP="000B1D00">
      <w:pPr>
        <w:rPr>
          <w:rFonts w:ascii="Segoe UI" w:hAnsi="Segoe UI" w:cs="Segoe UI"/>
        </w:rPr>
      </w:pPr>
      <w:r w:rsidRPr="00FE1C15">
        <w:rPr>
          <w:rFonts w:ascii="Segoe UI" w:hAnsi="Segoe UI" w:cs="Segoe UI"/>
        </w:rPr>
        <w:t xml:space="preserve">Seven times, </w:t>
      </w:r>
      <w:r w:rsidR="000D1B28" w:rsidRPr="00FE1C15">
        <w:rPr>
          <w:rFonts w:ascii="Segoe UI" w:hAnsi="Segoe UI" w:cs="Segoe UI"/>
        </w:rPr>
        <w:t>s</w:t>
      </w:r>
      <w:r w:rsidRPr="00FE1C15">
        <w:rPr>
          <w:rFonts w:ascii="Segoe UI" w:hAnsi="Segoe UI" w:cs="Segoe UI"/>
        </w:rPr>
        <w:t xml:space="preserve">even </w:t>
      </w:r>
      <w:r w:rsidR="000D1B28" w:rsidRPr="00FE1C15">
        <w:rPr>
          <w:rFonts w:ascii="Segoe UI" w:hAnsi="Segoe UI" w:cs="Segoe UI"/>
        </w:rPr>
        <w:t>w</w:t>
      </w:r>
      <w:r w:rsidRPr="00FE1C15">
        <w:rPr>
          <w:rFonts w:ascii="Segoe UI" w:hAnsi="Segoe UI" w:cs="Segoe UI"/>
        </w:rPr>
        <w:t xml:space="preserve">ays. Minimum. With all the information students </w:t>
      </w:r>
      <w:r w:rsidR="00D34349" w:rsidRPr="00FE1C15">
        <w:rPr>
          <w:rFonts w:ascii="Segoe UI" w:hAnsi="Segoe UI" w:cs="Segoe UI"/>
        </w:rPr>
        <w:t xml:space="preserve">and families </w:t>
      </w:r>
      <w:r w:rsidRPr="00FE1C15">
        <w:rPr>
          <w:rFonts w:ascii="Segoe UI" w:hAnsi="Segoe UI" w:cs="Segoe UI"/>
        </w:rPr>
        <w:t xml:space="preserve">have coming at them, </w:t>
      </w:r>
      <w:r w:rsidR="000D1B28" w:rsidRPr="00FE1C15">
        <w:rPr>
          <w:rFonts w:ascii="Segoe UI" w:hAnsi="Segoe UI" w:cs="Segoe UI"/>
        </w:rPr>
        <w:t>it is too easy for families and students to miss these sessions</w:t>
      </w:r>
      <w:r w:rsidR="00823C6D" w:rsidRPr="00FE1C15">
        <w:rPr>
          <w:rFonts w:ascii="Segoe UI" w:hAnsi="Segoe UI" w:cs="Segoe UI"/>
        </w:rPr>
        <w:t xml:space="preserve">. </w:t>
      </w:r>
      <w:r w:rsidR="000D1B28" w:rsidRPr="00FE1C15">
        <w:rPr>
          <w:rFonts w:ascii="Segoe UI" w:hAnsi="Segoe UI" w:cs="Segoe UI"/>
        </w:rPr>
        <w:t>Maybe they didn’t get</w:t>
      </w:r>
      <w:r w:rsidR="00647773" w:rsidRPr="00FE1C15">
        <w:rPr>
          <w:rFonts w:ascii="Segoe UI" w:hAnsi="Segoe UI" w:cs="Segoe UI"/>
        </w:rPr>
        <w:t xml:space="preserve"> </w:t>
      </w:r>
      <w:r w:rsidR="000D1B28" w:rsidRPr="00FE1C15">
        <w:rPr>
          <w:rFonts w:ascii="Segoe UI" w:hAnsi="Segoe UI" w:cs="Segoe UI"/>
        </w:rPr>
        <w:t>the email</w:t>
      </w:r>
      <w:r w:rsidR="00647773" w:rsidRPr="00FE1C15">
        <w:rPr>
          <w:rFonts w:ascii="Segoe UI" w:hAnsi="Segoe UI" w:cs="Segoe UI"/>
        </w:rPr>
        <w:t xml:space="preserve"> or</w:t>
      </w:r>
      <w:r w:rsidR="000D1B28" w:rsidRPr="00FE1C15">
        <w:rPr>
          <w:rFonts w:ascii="Segoe UI" w:hAnsi="Segoe UI" w:cs="Segoe UI"/>
        </w:rPr>
        <w:t xml:space="preserve"> </w:t>
      </w:r>
      <w:r w:rsidR="00823C6D" w:rsidRPr="00FE1C15">
        <w:rPr>
          <w:rFonts w:ascii="Segoe UI" w:hAnsi="Segoe UI" w:cs="Segoe UI"/>
        </w:rPr>
        <w:t>flier or</w:t>
      </w:r>
      <w:r w:rsidR="000D1B28" w:rsidRPr="00FE1C15">
        <w:rPr>
          <w:rFonts w:ascii="Segoe UI" w:hAnsi="Segoe UI" w:cs="Segoe UI"/>
        </w:rPr>
        <w:t xml:space="preserve"> hear the announcement. </w:t>
      </w:r>
      <w:r w:rsidR="006F3B45" w:rsidRPr="00FE1C15">
        <w:rPr>
          <w:rFonts w:ascii="Segoe UI" w:hAnsi="Segoe UI" w:cs="Segoe UI"/>
        </w:rPr>
        <w:t xml:space="preserve">Are these announcements available in your students’ primary languages? </w:t>
      </w:r>
      <w:r w:rsidR="000D1B28" w:rsidRPr="00FE1C15">
        <w:rPr>
          <w:rFonts w:ascii="Segoe UI" w:hAnsi="Segoe UI" w:cs="Segoe UI"/>
        </w:rPr>
        <w:t>Maybe they must work, or their family can’t attend on the ni</w:t>
      </w:r>
      <w:r w:rsidR="00F07FB2" w:rsidRPr="00FE1C15">
        <w:rPr>
          <w:rFonts w:ascii="Segoe UI" w:hAnsi="Segoe UI" w:cs="Segoe UI"/>
        </w:rPr>
        <w:t>ght</w:t>
      </w:r>
      <w:r w:rsidR="000D1B28" w:rsidRPr="00FE1C15">
        <w:rPr>
          <w:rFonts w:ascii="Segoe UI" w:hAnsi="Segoe UI" w:cs="Segoe UI"/>
        </w:rPr>
        <w:t xml:space="preserve"> that is scheduled. </w:t>
      </w:r>
      <w:r w:rsidR="00572259" w:rsidRPr="00FE1C15">
        <w:rPr>
          <w:rFonts w:ascii="Segoe UI" w:hAnsi="Segoe UI" w:cs="Segoe UI"/>
        </w:rPr>
        <w:t>Maybe they didn’t receive the session information in a language they could understand.</w:t>
      </w:r>
    </w:p>
    <w:p w14:paraId="6294E9C4" w14:textId="344F1D24" w:rsidR="000D1B28" w:rsidRPr="00FE1C15" w:rsidRDefault="000D1B28" w:rsidP="000B1D00">
      <w:pPr>
        <w:rPr>
          <w:rFonts w:ascii="Segoe UI" w:hAnsi="Segoe UI" w:cs="Segoe UI"/>
        </w:rPr>
      </w:pPr>
      <w:r w:rsidRPr="00FE1C15">
        <w:rPr>
          <w:rFonts w:ascii="Segoe UI" w:hAnsi="Segoe UI" w:cs="Segoe UI"/>
        </w:rPr>
        <w:t>Staff must also consider that for</w:t>
      </w:r>
      <w:r w:rsidR="006322CB" w:rsidRPr="00FE1C15">
        <w:rPr>
          <w:rFonts w:ascii="Segoe UI" w:hAnsi="Segoe UI" w:cs="Segoe UI"/>
        </w:rPr>
        <w:t xml:space="preserve"> student</w:t>
      </w:r>
      <w:r w:rsidRPr="00FE1C15">
        <w:rPr>
          <w:rFonts w:ascii="Segoe UI" w:hAnsi="Segoe UI" w:cs="Segoe UI"/>
        </w:rPr>
        <w:t>s</w:t>
      </w:r>
      <w:r w:rsidR="006322CB" w:rsidRPr="00FE1C15">
        <w:rPr>
          <w:rFonts w:ascii="Segoe UI" w:hAnsi="Segoe UI" w:cs="Segoe UI"/>
        </w:rPr>
        <w:t xml:space="preserve"> who belong to an underserved group</w:t>
      </w:r>
      <w:r w:rsidRPr="00FE1C15">
        <w:rPr>
          <w:rFonts w:ascii="Segoe UI" w:hAnsi="Segoe UI" w:cs="Segoe UI"/>
        </w:rPr>
        <w:t>, too often t</w:t>
      </w:r>
      <w:r w:rsidR="006322CB" w:rsidRPr="00FE1C15">
        <w:rPr>
          <w:rFonts w:ascii="Segoe UI" w:hAnsi="Segoe UI" w:cs="Segoe UI"/>
        </w:rPr>
        <w:t>heir friends aren’t participating,</w:t>
      </w:r>
      <w:r w:rsidR="00242E75">
        <w:rPr>
          <w:rFonts w:ascii="Segoe UI" w:hAnsi="Segoe UI" w:cs="Segoe UI"/>
        </w:rPr>
        <w:t xml:space="preserve"> </w:t>
      </w:r>
      <w:r w:rsidRPr="00FE1C15">
        <w:rPr>
          <w:rFonts w:ascii="Segoe UI" w:hAnsi="Segoe UI" w:cs="Segoe UI"/>
        </w:rPr>
        <w:t xml:space="preserve">taking dual credit is </w:t>
      </w:r>
      <w:r w:rsidR="006322CB" w:rsidRPr="00FE1C15">
        <w:rPr>
          <w:rFonts w:ascii="Segoe UI" w:hAnsi="Segoe UI" w:cs="Segoe UI"/>
        </w:rPr>
        <w:t xml:space="preserve">not promoted at home, and adults in the </w:t>
      </w:r>
      <w:r w:rsidR="006322CB" w:rsidRPr="00FE1C15">
        <w:rPr>
          <w:rFonts w:ascii="Segoe UI" w:hAnsi="Segoe UI" w:cs="Segoe UI"/>
        </w:rPr>
        <w:lastRenderedPageBreak/>
        <w:t xml:space="preserve">building might not be </w:t>
      </w:r>
      <w:r w:rsidRPr="00FE1C15">
        <w:rPr>
          <w:rFonts w:ascii="Segoe UI" w:hAnsi="Segoe UI" w:cs="Segoe UI"/>
        </w:rPr>
        <w:t xml:space="preserve">encouraging them to try and </w:t>
      </w:r>
      <w:r w:rsidR="006322CB" w:rsidRPr="00FE1C15">
        <w:rPr>
          <w:rFonts w:ascii="Segoe UI" w:hAnsi="Segoe UI" w:cs="Segoe UI"/>
        </w:rPr>
        <w:t>letting them know that they could be successful</w:t>
      </w:r>
      <w:r w:rsidR="006F4B2A">
        <w:rPr>
          <w:rFonts w:ascii="Segoe UI" w:hAnsi="Segoe UI" w:cs="Segoe UI"/>
        </w:rPr>
        <w:t>.</w:t>
      </w:r>
    </w:p>
    <w:p w14:paraId="3371A282" w14:textId="77777777" w:rsidR="00F07FB2" w:rsidRPr="00FE1C15" w:rsidRDefault="000D1B28" w:rsidP="000D1B28">
      <w:pPr>
        <w:pStyle w:val="ListParagraph"/>
        <w:numPr>
          <w:ilvl w:val="0"/>
          <w:numId w:val="7"/>
        </w:numPr>
        <w:rPr>
          <w:rFonts w:ascii="Segoe UI" w:hAnsi="Segoe UI" w:cs="Segoe UI"/>
        </w:rPr>
      </w:pPr>
      <w:r w:rsidRPr="00FE1C15">
        <w:rPr>
          <w:rFonts w:ascii="Segoe UI" w:hAnsi="Segoe UI" w:cs="Segoe UI"/>
        </w:rPr>
        <w:t>When and how often do students and families hear about available dual credit options?</w:t>
      </w:r>
    </w:p>
    <w:p w14:paraId="0891F1FD" w14:textId="4639C1ED" w:rsidR="00F07FB2" w:rsidRPr="00FE1C15" w:rsidRDefault="00D34349" w:rsidP="000D1B28">
      <w:pPr>
        <w:pStyle w:val="ListParagraph"/>
        <w:numPr>
          <w:ilvl w:val="0"/>
          <w:numId w:val="7"/>
        </w:numPr>
        <w:rPr>
          <w:rFonts w:ascii="Segoe UI" w:hAnsi="Segoe UI" w:cs="Segoe UI"/>
        </w:rPr>
      </w:pPr>
      <w:r w:rsidRPr="00FE1C15">
        <w:rPr>
          <w:rFonts w:ascii="Segoe UI" w:hAnsi="Segoe UI" w:cs="Segoe UI"/>
        </w:rPr>
        <w:t xml:space="preserve">What </w:t>
      </w:r>
      <w:r w:rsidR="000D1B28" w:rsidRPr="00FE1C15">
        <w:rPr>
          <w:rFonts w:ascii="Segoe UI" w:hAnsi="Segoe UI" w:cs="Segoe UI"/>
        </w:rPr>
        <w:t>communication methods</w:t>
      </w:r>
      <w:r w:rsidR="00F07FB2" w:rsidRPr="00FE1C15">
        <w:rPr>
          <w:rFonts w:ascii="Segoe UI" w:hAnsi="Segoe UI" w:cs="Segoe UI"/>
        </w:rPr>
        <w:t xml:space="preserve"> (emails, phone calls, newsletters, fliers, etc.)</w:t>
      </w:r>
      <w:r w:rsidRPr="00FE1C15">
        <w:rPr>
          <w:rFonts w:ascii="Segoe UI" w:hAnsi="Segoe UI" w:cs="Segoe UI"/>
        </w:rPr>
        <w:t xml:space="preserve"> do you </w:t>
      </w:r>
      <w:r w:rsidR="000D1B28" w:rsidRPr="00FE1C15">
        <w:rPr>
          <w:rFonts w:ascii="Segoe UI" w:hAnsi="Segoe UI" w:cs="Segoe UI"/>
        </w:rPr>
        <w:t>use to</w:t>
      </w:r>
      <w:r w:rsidRPr="00FE1C15">
        <w:rPr>
          <w:rFonts w:ascii="Segoe UI" w:hAnsi="Segoe UI" w:cs="Segoe UI"/>
        </w:rPr>
        <w:t xml:space="preserve"> get the information into the hands/heads of your students and families</w:t>
      </w:r>
      <w:r w:rsidR="000D1B28" w:rsidRPr="00FE1C15">
        <w:rPr>
          <w:rFonts w:ascii="Segoe UI" w:hAnsi="Segoe UI" w:cs="Segoe UI"/>
        </w:rPr>
        <w:t>?</w:t>
      </w:r>
    </w:p>
    <w:p w14:paraId="059B9991" w14:textId="7E0C3CAE" w:rsidR="000D1B28" w:rsidRPr="00FE1C15" w:rsidRDefault="00F07FB2" w:rsidP="000D1B28">
      <w:pPr>
        <w:pStyle w:val="ListParagraph"/>
        <w:numPr>
          <w:ilvl w:val="0"/>
          <w:numId w:val="7"/>
        </w:numPr>
        <w:rPr>
          <w:rFonts w:ascii="Segoe UI" w:hAnsi="Segoe UI" w:cs="Segoe UI"/>
        </w:rPr>
      </w:pPr>
      <w:r w:rsidRPr="00FE1C15">
        <w:rPr>
          <w:rFonts w:ascii="Segoe UI" w:hAnsi="Segoe UI" w:cs="Segoe UI"/>
        </w:rPr>
        <w:t>Are families who speak a language other than English at home receiving any kind of translation services at these information nights?</w:t>
      </w:r>
      <w:r w:rsidR="00D34349" w:rsidRPr="00FE1C15">
        <w:rPr>
          <w:rFonts w:ascii="Segoe UI" w:hAnsi="Segoe UI" w:cs="Segoe UI"/>
        </w:rPr>
        <w:t xml:space="preserve"> </w:t>
      </w:r>
    </w:p>
    <w:p w14:paraId="469C1456" w14:textId="697526F9" w:rsidR="000D1B28" w:rsidRPr="00FE1C15" w:rsidRDefault="00D34349" w:rsidP="000D1B28">
      <w:pPr>
        <w:pStyle w:val="ListParagraph"/>
        <w:numPr>
          <w:ilvl w:val="0"/>
          <w:numId w:val="7"/>
        </w:numPr>
        <w:rPr>
          <w:rFonts w:ascii="Segoe UI" w:hAnsi="Segoe UI" w:cs="Segoe UI"/>
        </w:rPr>
      </w:pPr>
      <w:r w:rsidRPr="00FE1C15">
        <w:rPr>
          <w:rFonts w:ascii="Segoe UI" w:hAnsi="Segoe UI" w:cs="Segoe UI"/>
        </w:rPr>
        <w:t>Is discussing dual credit</w:t>
      </w:r>
      <w:r w:rsidR="000D1B28" w:rsidRPr="00FE1C15">
        <w:rPr>
          <w:rFonts w:ascii="Segoe UI" w:hAnsi="Segoe UI" w:cs="Segoe UI"/>
        </w:rPr>
        <w:t xml:space="preserve"> options</w:t>
      </w:r>
      <w:r w:rsidRPr="00FE1C15">
        <w:rPr>
          <w:rFonts w:ascii="Segoe UI" w:hAnsi="Segoe UI" w:cs="Segoe UI"/>
        </w:rPr>
        <w:t xml:space="preserve"> part of the HSBP </w:t>
      </w:r>
      <w:r w:rsidR="000D1B28" w:rsidRPr="00FE1C15">
        <w:rPr>
          <w:rFonts w:ascii="Segoe UI" w:hAnsi="Segoe UI" w:cs="Segoe UI"/>
        </w:rPr>
        <w:t xml:space="preserve">and/or course registration </w:t>
      </w:r>
      <w:r w:rsidRPr="00FE1C15">
        <w:rPr>
          <w:rFonts w:ascii="Segoe UI" w:hAnsi="Segoe UI" w:cs="Segoe UI"/>
        </w:rPr>
        <w:t>discussions happening</w:t>
      </w:r>
      <w:r w:rsidR="000D1B28" w:rsidRPr="00FE1C15">
        <w:rPr>
          <w:rFonts w:ascii="Segoe UI" w:hAnsi="Segoe UI" w:cs="Segoe UI"/>
        </w:rPr>
        <w:t xml:space="preserve"> each year</w:t>
      </w:r>
      <w:r w:rsidRPr="00FE1C15">
        <w:rPr>
          <w:rFonts w:ascii="Segoe UI" w:hAnsi="Segoe UI" w:cs="Segoe UI"/>
        </w:rPr>
        <w:t xml:space="preserve">? </w:t>
      </w:r>
    </w:p>
    <w:p w14:paraId="38CC0A46" w14:textId="4CDB05F6" w:rsidR="0052062C" w:rsidRPr="00FE1C15" w:rsidRDefault="0052062C" w:rsidP="000D1B28">
      <w:pPr>
        <w:pStyle w:val="ListParagraph"/>
        <w:numPr>
          <w:ilvl w:val="0"/>
          <w:numId w:val="6"/>
        </w:numPr>
        <w:rPr>
          <w:rFonts w:ascii="Segoe UI" w:hAnsi="Segoe UI" w:cs="Segoe UI"/>
        </w:rPr>
      </w:pPr>
      <w:r w:rsidRPr="00FE1C15">
        <w:rPr>
          <w:rFonts w:ascii="Segoe UI" w:hAnsi="Segoe UI" w:cs="Segoe UI"/>
        </w:rPr>
        <w:t>Are middle</w:t>
      </w:r>
      <w:r w:rsidR="000D1B28" w:rsidRPr="00FE1C15">
        <w:rPr>
          <w:rFonts w:ascii="Segoe UI" w:hAnsi="Segoe UI" w:cs="Segoe UI"/>
        </w:rPr>
        <w:t xml:space="preserve"> and high</w:t>
      </w:r>
      <w:r w:rsidRPr="00FE1C15">
        <w:rPr>
          <w:rFonts w:ascii="Segoe UI" w:hAnsi="Segoe UI" w:cs="Segoe UI"/>
        </w:rPr>
        <w:t xml:space="preserve"> school staff promot</w:t>
      </w:r>
      <w:r w:rsidR="00F07FB2" w:rsidRPr="00FE1C15">
        <w:rPr>
          <w:rFonts w:ascii="Segoe UI" w:hAnsi="Segoe UI" w:cs="Segoe UI"/>
        </w:rPr>
        <w:t xml:space="preserve">ing these </w:t>
      </w:r>
      <w:r w:rsidRPr="00FE1C15">
        <w:rPr>
          <w:rFonts w:ascii="Segoe UI" w:hAnsi="Segoe UI" w:cs="Segoe UI"/>
        </w:rPr>
        <w:t xml:space="preserve">dual credit </w:t>
      </w:r>
      <w:r w:rsidR="00F07FB2" w:rsidRPr="00FE1C15">
        <w:rPr>
          <w:rFonts w:ascii="Segoe UI" w:hAnsi="Segoe UI" w:cs="Segoe UI"/>
        </w:rPr>
        <w:t>information sessions</w:t>
      </w:r>
      <w:r w:rsidRPr="00FE1C15">
        <w:rPr>
          <w:rFonts w:ascii="Segoe UI" w:hAnsi="Segoe UI" w:cs="Segoe UI"/>
        </w:rPr>
        <w:t xml:space="preserve"> </w:t>
      </w:r>
      <w:r w:rsidR="00F07FB2" w:rsidRPr="00FE1C15">
        <w:rPr>
          <w:rFonts w:ascii="Segoe UI" w:hAnsi="Segoe UI" w:cs="Segoe UI"/>
        </w:rPr>
        <w:t xml:space="preserve">with </w:t>
      </w:r>
      <w:r w:rsidRPr="00FE1C15">
        <w:rPr>
          <w:rFonts w:ascii="Segoe UI" w:hAnsi="Segoe UI" w:cs="Segoe UI"/>
        </w:rPr>
        <w:t>their students?</w:t>
      </w:r>
    </w:p>
    <w:p w14:paraId="0980807E" w14:textId="5A1DB09D" w:rsidR="004732A7" w:rsidRPr="00FE1C15" w:rsidRDefault="004732A7" w:rsidP="004732A7">
      <w:pPr>
        <w:rPr>
          <w:rFonts w:ascii="Segoe UI" w:hAnsi="Segoe UI" w:cs="Segoe UI"/>
        </w:rPr>
      </w:pPr>
      <w:r w:rsidRPr="00FE1C15">
        <w:rPr>
          <w:rFonts w:ascii="Segoe UI" w:hAnsi="Segoe UI" w:cs="Segoe UI"/>
        </w:rPr>
        <w:t>If you have questions on dual credit, how to expand course offerings, or rules regarding dual credit</w:t>
      </w:r>
      <w:r w:rsidR="006F4B2A">
        <w:rPr>
          <w:rFonts w:ascii="Segoe UI" w:hAnsi="Segoe UI" w:cs="Segoe UI"/>
        </w:rPr>
        <w:t>;</w:t>
      </w:r>
      <w:r w:rsidRPr="00FE1C15">
        <w:rPr>
          <w:rFonts w:ascii="Segoe UI" w:hAnsi="Segoe UI" w:cs="Segoe UI"/>
        </w:rPr>
        <w:t xml:space="preserve"> please contact OSPI’s Dual Credit Program Supervisor: Jason Boatwright at jason.boatwright@k12.wa.us</w:t>
      </w:r>
    </w:p>
    <w:sectPr w:rsidR="004732A7" w:rsidRPr="00FE1C1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DA64" w14:textId="77777777" w:rsidR="00C66C2E" w:rsidRDefault="00C66C2E" w:rsidP="00B953CA">
      <w:pPr>
        <w:spacing w:after="0" w:line="240" w:lineRule="auto"/>
      </w:pPr>
      <w:r>
        <w:separator/>
      </w:r>
    </w:p>
  </w:endnote>
  <w:endnote w:type="continuationSeparator" w:id="0">
    <w:p w14:paraId="2E55D649" w14:textId="77777777" w:rsidR="00C66C2E" w:rsidRDefault="00C66C2E" w:rsidP="00B9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EDFF" w14:textId="6FAEC447" w:rsidR="00B953CA" w:rsidRDefault="00B953CA">
    <w:pPr>
      <w:pStyle w:val="Footer"/>
    </w:pPr>
    <w:r>
      <w:rPr>
        <w:noProof/>
      </w:rPr>
      <w:drawing>
        <wp:inline distT="0" distB="0" distL="0" distR="0" wp14:anchorId="1EBC45F2" wp14:editId="45D32063">
          <wp:extent cx="2200275" cy="413095"/>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9291" cy="420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42D9" w14:textId="77777777" w:rsidR="00C66C2E" w:rsidRDefault="00C66C2E" w:rsidP="00B953CA">
      <w:pPr>
        <w:spacing w:after="0" w:line="240" w:lineRule="auto"/>
      </w:pPr>
      <w:r>
        <w:separator/>
      </w:r>
    </w:p>
  </w:footnote>
  <w:footnote w:type="continuationSeparator" w:id="0">
    <w:p w14:paraId="774610C9" w14:textId="77777777" w:rsidR="00C66C2E" w:rsidRDefault="00C66C2E" w:rsidP="00B95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263"/>
    <w:multiLevelType w:val="hybridMultilevel"/>
    <w:tmpl w:val="C4FC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D08C3"/>
    <w:multiLevelType w:val="hybridMultilevel"/>
    <w:tmpl w:val="83EA4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6CB8"/>
    <w:multiLevelType w:val="hybridMultilevel"/>
    <w:tmpl w:val="5624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15351"/>
    <w:multiLevelType w:val="hybridMultilevel"/>
    <w:tmpl w:val="0B2E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24A22"/>
    <w:multiLevelType w:val="hybridMultilevel"/>
    <w:tmpl w:val="C5A86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E45AB"/>
    <w:multiLevelType w:val="hybridMultilevel"/>
    <w:tmpl w:val="C3D2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497B07"/>
    <w:multiLevelType w:val="hybridMultilevel"/>
    <w:tmpl w:val="19DA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00"/>
    <w:rsid w:val="00001DBE"/>
    <w:rsid w:val="000213AD"/>
    <w:rsid w:val="00054C03"/>
    <w:rsid w:val="000A7CF2"/>
    <w:rsid w:val="000B1D00"/>
    <w:rsid w:val="000D1B28"/>
    <w:rsid w:val="00197EB1"/>
    <w:rsid w:val="00242E75"/>
    <w:rsid w:val="002635EA"/>
    <w:rsid w:val="002733CE"/>
    <w:rsid w:val="002F5179"/>
    <w:rsid w:val="003E0E06"/>
    <w:rsid w:val="00462EB1"/>
    <w:rsid w:val="004732A7"/>
    <w:rsid w:val="004F1BF0"/>
    <w:rsid w:val="0052062C"/>
    <w:rsid w:val="00572259"/>
    <w:rsid w:val="00583A43"/>
    <w:rsid w:val="005D174C"/>
    <w:rsid w:val="005D4A21"/>
    <w:rsid w:val="0060277C"/>
    <w:rsid w:val="00610D21"/>
    <w:rsid w:val="006322CB"/>
    <w:rsid w:val="00647773"/>
    <w:rsid w:val="006D2657"/>
    <w:rsid w:val="006F3B45"/>
    <w:rsid w:val="006F4B2A"/>
    <w:rsid w:val="00746AF5"/>
    <w:rsid w:val="007E413F"/>
    <w:rsid w:val="00823C6D"/>
    <w:rsid w:val="009379A5"/>
    <w:rsid w:val="00961127"/>
    <w:rsid w:val="0097513F"/>
    <w:rsid w:val="00A2297A"/>
    <w:rsid w:val="00A45947"/>
    <w:rsid w:val="00A61613"/>
    <w:rsid w:val="00B65293"/>
    <w:rsid w:val="00B953CA"/>
    <w:rsid w:val="00C61D33"/>
    <w:rsid w:val="00C66C2E"/>
    <w:rsid w:val="00CF276D"/>
    <w:rsid w:val="00CF5505"/>
    <w:rsid w:val="00D34349"/>
    <w:rsid w:val="00DE42B5"/>
    <w:rsid w:val="00E20261"/>
    <w:rsid w:val="00E52B60"/>
    <w:rsid w:val="00EE05D7"/>
    <w:rsid w:val="00F07FB2"/>
    <w:rsid w:val="00F560A8"/>
    <w:rsid w:val="00FE1C15"/>
    <w:rsid w:val="00FE2C8B"/>
    <w:rsid w:val="00FF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2EAE03"/>
  <w15:chartTrackingRefBased/>
  <w15:docId w15:val="{676035B2-9AAA-4216-AF2C-9B8642B1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D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1D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D0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B1D00"/>
    <w:pPr>
      <w:ind w:left="720"/>
      <w:contextualSpacing/>
    </w:pPr>
  </w:style>
  <w:style w:type="character" w:customStyle="1" w:styleId="Heading2Char">
    <w:name w:val="Heading 2 Char"/>
    <w:basedOn w:val="DefaultParagraphFont"/>
    <w:link w:val="Heading2"/>
    <w:uiPriority w:val="9"/>
    <w:rsid w:val="000B1D00"/>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263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5EA"/>
    <w:rPr>
      <w:rFonts w:ascii="Segoe UI" w:hAnsi="Segoe UI" w:cs="Segoe UI"/>
      <w:sz w:val="18"/>
      <w:szCs w:val="18"/>
    </w:rPr>
  </w:style>
  <w:style w:type="character" w:styleId="CommentReference">
    <w:name w:val="annotation reference"/>
    <w:basedOn w:val="DefaultParagraphFont"/>
    <w:uiPriority w:val="99"/>
    <w:semiHidden/>
    <w:unhideWhenUsed/>
    <w:rsid w:val="002635EA"/>
    <w:rPr>
      <w:sz w:val="16"/>
      <w:szCs w:val="16"/>
    </w:rPr>
  </w:style>
  <w:style w:type="paragraph" w:styleId="CommentText">
    <w:name w:val="annotation text"/>
    <w:basedOn w:val="Normal"/>
    <w:link w:val="CommentTextChar"/>
    <w:uiPriority w:val="99"/>
    <w:semiHidden/>
    <w:unhideWhenUsed/>
    <w:rsid w:val="002635EA"/>
    <w:pPr>
      <w:spacing w:line="240" w:lineRule="auto"/>
    </w:pPr>
    <w:rPr>
      <w:sz w:val="20"/>
      <w:szCs w:val="20"/>
    </w:rPr>
  </w:style>
  <w:style w:type="character" w:customStyle="1" w:styleId="CommentTextChar">
    <w:name w:val="Comment Text Char"/>
    <w:basedOn w:val="DefaultParagraphFont"/>
    <w:link w:val="CommentText"/>
    <w:uiPriority w:val="99"/>
    <w:semiHidden/>
    <w:rsid w:val="002635EA"/>
    <w:rPr>
      <w:sz w:val="20"/>
      <w:szCs w:val="20"/>
    </w:rPr>
  </w:style>
  <w:style w:type="paragraph" w:styleId="CommentSubject">
    <w:name w:val="annotation subject"/>
    <w:basedOn w:val="CommentText"/>
    <w:next w:val="CommentText"/>
    <w:link w:val="CommentSubjectChar"/>
    <w:uiPriority w:val="99"/>
    <w:semiHidden/>
    <w:unhideWhenUsed/>
    <w:rsid w:val="002635EA"/>
    <w:rPr>
      <w:b/>
      <w:bCs/>
    </w:rPr>
  </w:style>
  <w:style w:type="character" w:customStyle="1" w:styleId="CommentSubjectChar">
    <w:name w:val="Comment Subject Char"/>
    <w:basedOn w:val="CommentTextChar"/>
    <w:link w:val="CommentSubject"/>
    <w:uiPriority w:val="99"/>
    <w:semiHidden/>
    <w:rsid w:val="002635EA"/>
    <w:rPr>
      <w:b/>
      <w:bCs/>
      <w:sz w:val="20"/>
      <w:szCs w:val="20"/>
    </w:rPr>
  </w:style>
  <w:style w:type="character" w:styleId="Hyperlink">
    <w:name w:val="Hyperlink"/>
    <w:basedOn w:val="DefaultParagraphFont"/>
    <w:uiPriority w:val="99"/>
    <w:unhideWhenUsed/>
    <w:rsid w:val="00A61613"/>
    <w:rPr>
      <w:color w:val="0563C1" w:themeColor="hyperlink"/>
      <w:u w:val="single"/>
    </w:rPr>
  </w:style>
  <w:style w:type="character" w:styleId="UnresolvedMention">
    <w:name w:val="Unresolved Mention"/>
    <w:basedOn w:val="DefaultParagraphFont"/>
    <w:uiPriority w:val="99"/>
    <w:semiHidden/>
    <w:unhideWhenUsed/>
    <w:rsid w:val="00A61613"/>
    <w:rPr>
      <w:color w:val="605E5C"/>
      <w:shd w:val="clear" w:color="auto" w:fill="E1DFDD"/>
    </w:rPr>
  </w:style>
  <w:style w:type="paragraph" w:styleId="Header">
    <w:name w:val="header"/>
    <w:basedOn w:val="Normal"/>
    <w:link w:val="HeaderChar"/>
    <w:uiPriority w:val="99"/>
    <w:unhideWhenUsed/>
    <w:rsid w:val="00B95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3CA"/>
  </w:style>
  <w:style w:type="paragraph" w:styleId="Footer">
    <w:name w:val="footer"/>
    <w:basedOn w:val="Normal"/>
    <w:link w:val="FooterChar"/>
    <w:uiPriority w:val="99"/>
    <w:unhideWhenUsed/>
    <w:rsid w:val="00B95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3CA"/>
  </w:style>
  <w:style w:type="character" w:styleId="FollowedHyperlink">
    <w:name w:val="FollowedHyperlink"/>
    <w:basedOn w:val="DefaultParagraphFont"/>
    <w:uiPriority w:val="99"/>
    <w:semiHidden/>
    <w:unhideWhenUsed/>
    <w:rsid w:val="006F3B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RCW/default.aspx?cite=28a.600.2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leg.wa.gov/RCW/default.aspx?cite=28A.600.3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pps.leg.wa.gov/RCW/default.aspx?cite=28A.230.090" TargetMode="External"/><Relationship Id="rId4" Type="http://schemas.openxmlformats.org/officeDocument/2006/relationships/webSettings" Target="webSettings.xml"/><Relationship Id="rId9" Type="http://schemas.openxmlformats.org/officeDocument/2006/relationships/hyperlink" Target="https://apps.leg.wa.gov/RCW/default.aspx?cite=28A.230.09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Boatwright</dc:creator>
  <cp:keywords/>
  <dc:description/>
  <cp:lastModifiedBy>Staklis, Sandra</cp:lastModifiedBy>
  <cp:revision>2</cp:revision>
  <dcterms:created xsi:type="dcterms:W3CDTF">2021-05-12T15:40:00Z</dcterms:created>
  <dcterms:modified xsi:type="dcterms:W3CDTF">2021-05-12T15:40:00Z</dcterms:modified>
</cp:coreProperties>
</file>