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4A299" w14:textId="77777777" w:rsidR="004E7E3F" w:rsidRDefault="00A21D46" w:rsidP="006C65EC">
      <w:r w:rsidRPr="00A21D46">
        <w:rPr>
          <w:noProof/>
        </w:rPr>
        <w:drawing>
          <wp:inline distT="0" distB="0" distL="0" distR="0" wp14:anchorId="38DD9CA7" wp14:editId="28CF925A">
            <wp:extent cx="6395211" cy="914400"/>
            <wp:effectExtent l="0" t="0" r="5715" b="0"/>
            <wp:docPr id="3" name="Picture 3" descr="Header- Issue brief" title="Header- Issue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sueBrief_header.png"/>
                    <pic:cNvPicPr/>
                  </pic:nvPicPr>
                  <pic:blipFill rotWithShape="1">
                    <a:blip r:embed="rId8" cstate="print">
                      <a:extLst>
                        <a:ext uri="{28A0092B-C50C-407E-A947-70E740481C1C}">
                          <a14:useLocalDpi xmlns:a14="http://schemas.microsoft.com/office/drawing/2010/main" val="0"/>
                        </a:ext>
                      </a:extLst>
                    </a:blip>
                    <a:srcRect b="3579"/>
                    <a:stretch/>
                  </pic:blipFill>
                  <pic:spPr bwMode="auto">
                    <a:xfrm>
                      <a:off x="0" y="0"/>
                      <a:ext cx="6400800" cy="915199"/>
                    </a:xfrm>
                    <a:prstGeom prst="rect">
                      <a:avLst/>
                    </a:prstGeom>
                    <a:ln>
                      <a:noFill/>
                    </a:ln>
                    <a:extLst>
                      <a:ext uri="{53640926-AAD7-44D8-BBD7-CCE9431645EC}">
                        <a14:shadowObscured xmlns:a14="http://schemas.microsoft.com/office/drawing/2010/main"/>
                      </a:ext>
                    </a:extLst>
                  </pic:spPr>
                </pic:pic>
              </a:graphicData>
            </a:graphic>
          </wp:inline>
        </w:drawing>
      </w:r>
    </w:p>
    <w:p w14:paraId="658E7AFB" w14:textId="1C8D7485" w:rsidR="004E7E3F" w:rsidRPr="00A21D46" w:rsidRDefault="00602F09" w:rsidP="00253E26">
      <w:pPr>
        <w:pStyle w:val="Date-Rightaligned"/>
        <w:sectPr w:rsidR="004E7E3F" w:rsidRPr="00A21D46" w:rsidSect="00923EE4">
          <w:headerReference w:type="default" r:id="rId9"/>
          <w:footerReference w:type="default" r:id="rId10"/>
          <w:footerReference w:type="first" r:id="rId11"/>
          <w:type w:val="continuous"/>
          <w:pgSz w:w="12240" w:h="15840" w:code="1"/>
          <w:pgMar w:top="1080" w:right="1080" w:bottom="288" w:left="1080" w:header="720" w:footer="720" w:gutter="0"/>
          <w:cols w:space="720"/>
          <w:titlePg/>
          <w:docGrid w:linePitch="360"/>
        </w:sectPr>
      </w:pPr>
      <w:r>
        <w:t>October</w:t>
      </w:r>
      <w:r w:rsidR="00712726">
        <w:t xml:space="preserve"> 1, 2019</w:t>
      </w:r>
      <w:r w:rsidR="00923EE4">
        <w:t xml:space="preserve"> </w:t>
      </w:r>
    </w:p>
    <w:p w14:paraId="2610E041" w14:textId="2E49226B" w:rsidR="004E7E3F" w:rsidRPr="0008488D" w:rsidRDefault="00253E26" w:rsidP="004E7E3F">
      <w:pPr>
        <w:pStyle w:val="Heading1"/>
      </w:pPr>
      <w:r>
        <w:t xml:space="preserve">Perkins V: </w:t>
      </w:r>
      <w:r w:rsidR="00B10AC5">
        <w:t>How it Works in Washington State</w:t>
      </w:r>
    </w:p>
    <w:p w14:paraId="41E61C21" w14:textId="6CEA085D" w:rsidR="00985619" w:rsidRDefault="00253E26" w:rsidP="00721AE8">
      <w:pPr>
        <w:pStyle w:val="BodyCopy"/>
        <w:spacing w:line="20" w:lineRule="atLeast"/>
      </w:pPr>
      <w:r>
        <w:t>In July 2018, Congress passed an update to the</w:t>
      </w:r>
      <w:r w:rsidR="00985619">
        <w:t xml:space="preserve"> Carl D. Perkins Career and Technical Education Act, giving it a new title —</w:t>
      </w:r>
      <w:r>
        <w:t xml:space="preserve"> Strengthening Career and Technical Education for the 21</w:t>
      </w:r>
      <w:r w:rsidRPr="00253E26">
        <w:rPr>
          <w:vertAlign w:val="superscript"/>
        </w:rPr>
        <w:t>st</w:t>
      </w:r>
      <w:r>
        <w:t xml:space="preserve"> Century Act</w:t>
      </w:r>
      <w:r w:rsidR="00985619">
        <w:t>.</w:t>
      </w:r>
      <w:r w:rsidR="00B10AC5">
        <w:t xml:space="preserve"> </w:t>
      </w:r>
      <w:r w:rsidR="00985619">
        <w:t xml:space="preserve">The act is better </w:t>
      </w:r>
      <w:r>
        <w:t>known as Perkins V</w:t>
      </w:r>
      <w:r w:rsidR="0003543D">
        <w:t>. The bill was</w:t>
      </w:r>
      <w:r>
        <w:t xml:space="preserve"> signed into law July 31, 2018 by President Donald Trump. Perkins V</w:t>
      </w:r>
      <w:r w:rsidR="00985619">
        <w:t xml:space="preserve"> is a federal grant program providing funding and support to improve career and technical education throughout the country beginning with grade 5 through an associate degree.</w:t>
      </w:r>
    </w:p>
    <w:p w14:paraId="402A0AB1" w14:textId="34721187" w:rsidR="00253E26" w:rsidRDefault="00253E26" w:rsidP="00721AE8">
      <w:pPr>
        <w:pStyle w:val="BodyCopy"/>
        <w:spacing w:line="20" w:lineRule="atLeast"/>
      </w:pPr>
      <w:r>
        <w:t>The revised law went into effect July 1, 2019 and will expire June 30, 2025. Its first year, July 1, 2019 to June 30, 2020, is considered a transition year allowing lead agencies at each state</w:t>
      </w:r>
      <w:r w:rsidR="009A6C50">
        <w:t xml:space="preserve"> </w:t>
      </w:r>
      <w:r>
        <w:t>—</w:t>
      </w:r>
      <w:r w:rsidR="009A6C50">
        <w:t xml:space="preserve"> </w:t>
      </w:r>
      <w:r>
        <w:t>the Workforce Education and Training Coordination Board in Washington state</w:t>
      </w:r>
      <w:r w:rsidR="009A6C50">
        <w:t xml:space="preserve"> </w:t>
      </w:r>
      <w:r>
        <w:t>—</w:t>
      </w:r>
      <w:r w:rsidR="009A6C50">
        <w:t xml:space="preserve"> </w:t>
      </w:r>
      <w:r>
        <w:t xml:space="preserve">to submit a transition plan to the </w:t>
      </w:r>
      <w:r w:rsidR="009A6C50">
        <w:t xml:space="preserve">US </w:t>
      </w:r>
      <w:r>
        <w:t xml:space="preserve">Department of Education. States are </w:t>
      </w:r>
      <w:r w:rsidR="009A6C50">
        <w:t>then mandated</w:t>
      </w:r>
      <w:r>
        <w:t xml:space="preserve"> to submit a four-year plan, which begins July 1, 2020 and ends June 30, 2025</w:t>
      </w:r>
      <w:r w:rsidR="006734D1">
        <w:t>.</w:t>
      </w:r>
    </w:p>
    <w:p w14:paraId="331BF2D4" w14:textId="10738011" w:rsidR="00FE0E4E" w:rsidRDefault="00253E26" w:rsidP="00721AE8">
      <w:pPr>
        <w:pStyle w:val="BodyCopy"/>
        <w:spacing w:after="0" w:line="20" w:lineRule="atLeast"/>
      </w:pPr>
      <w:r>
        <w:t xml:space="preserve">This issue brief will </w:t>
      </w:r>
      <w:r w:rsidR="00F97080">
        <w:t xml:space="preserve">introduce Washington state’s new Perkins V mission, vision and guiding principles, which </w:t>
      </w:r>
      <w:r w:rsidR="002A0277">
        <w:t>provides</w:t>
      </w:r>
      <w:r w:rsidR="00F97080">
        <w:t xml:space="preserve"> context for how Perkins V</w:t>
      </w:r>
      <w:r w:rsidR="002A0277">
        <w:t xml:space="preserve"> will be implemented</w:t>
      </w:r>
      <w:r w:rsidR="00F97080">
        <w:t xml:space="preserve">. </w:t>
      </w:r>
      <w:r w:rsidR="00EB30FD">
        <w:t>Secondly, it</w:t>
      </w:r>
      <w:r w:rsidR="00F97080">
        <w:t xml:space="preserve"> will </w:t>
      </w:r>
      <w:r>
        <w:t>describe the changes community and technical colleges will see between Perkins IV and Perkins V</w:t>
      </w:r>
      <w:r w:rsidR="002A0277">
        <w:t xml:space="preserve">. </w:t>
      </w:r>
      <w:r w:rsidR="0063274E">
        <w:t xml:space="preserve"> The issue brief </w:t>
      </w:r>
      <w:r w:rsidR="00CF411F">
        <w:t xml:space="preserve">will </w:t>
      </w:r>
      <w:r w:rsidR="00F97080">
        <w:t>finally</w:t>
      </w:r>
      <w:r w:rsidR="00CF411F">
        <w:t xml:space="preserve"> introduce</w:t>
      </w:r>
      <w:r w:rsidR="00FC1433">
        <w:t xml:space="preserve"> the pieces in which colleges will be involved.</w:t>
      </w:r>
    </w:p>
    <w:p w14:paraId="219F7A92" w14:textId="77777777" w:rsidR="0063274E" w:rsidRDefault="0063274E" w:rsidP="00721AE8">
      <w:pPr>
        <w:pStyle w:val="BodyCopy"/>
        <w:spacing w:before="0" w:after="0" w:line="0" w:lineRule="atLeast"/>
      </w:pPr>
    </w:p>
    <w:p w14:paraId="47CE17B3" w14:textId="09363E5F" w:rsidR="000E4479" w:rsidRDefault="006734D1" w:rsidP="00721AE8">
      <w:pPr>
        <w:pStyle w:val="Heading2"/>
        <w:spacing w:after="0" w:line="0" w:lineRule="atLeast"/>
      </w:pPr>
      <w:r>
        <w:t>Leading with a</w:t>
      </w:r>
      <w:r w:rsidR="0078733B">
        <w:t xml:space="preserve"> New Vision for Career and Technical Education</w:t>
      </w:r>
      <w:r w:rsidR="000E4479">
        <w:t xml:space="preserve"> in </w:t>
      </w:r>
      <w:bookmarkStart w:id="0" w:name="_GoBack"/>
      <w:r w:rsidR="000E4479">
        <w:t>Washington</w:t>
      </w:r>
      <w:bookmarkEnd w:id="0"/>
    </w:p>
    <w:p w14:paraId="0A3A1A8F" w14:textId="4C34D602" w:rsidR="006734D1" w:rsidRDefault="007C047E" w:rsidP="006734D1">
      <w:pPr>
        <w:pStyle w:val="BodyCopy"/>
      </w:pPr>
      <w:r>
        <w:t xml:space="preserve">The State Board for Community and Technical Colleges recognizes the reauthorization of the Carl D. Perkins Vocational and Technical Education Act as an invaluable opportunity to reemphasize Washington State’s commitment to leadership and innovation in workforce education and reimagine the colleges’ role in designing and evaluating programs that reflect the needs of students, employers, and local communities. </w:t>
      </w:r>
      <w:r w:rsidR="006734D1">
        <w:t>To that end, SBCTC partnered with college representatives, the Workforce Training and Education Coordinating Board</w:t>
      </w:r>
      <w:r w:rsidR="006734D1">
        <w:rPr>
          <w:color w:val="FF0000"/>
        </w:rPr>
        <w:t>,</w:t>
      </w:r>
      <w:r w:rsidR="006734D1">
        <w:t xml:space="preserve"> and the Office of the Superintendent of Public Instruction to develop the mission, vision and guiding principles below that serve as</w:t>
      </w:r>
      <w:r w:rsidR="006734D1" w:rsidRPr="008F42A4">
        <w:rPr>
          <w:color w:val="auto"/>
        </w:rPr>
        <w:t xml:space="preserve"> the </w:t>
      </w:r>
      <w:r w:rsidR="006734D1">
        <w:t xml:space="preserve">“north star” for our work together.  Our vision focuses our efforts to be inclusive of all learners and provide real pathways to economic stability for all Washingtonians.  </w:t>
      </w:r>
    </w:p>
    <w:p w14:paraId="0EAA4EC7" w14:textId="7A1ECA0C" w:rsidR="000E4479" w:rsidRDefault="000E4479" w:rsidP="000E4479">
      <w:pPr>
        <w:pStyle w:val="BodyCopy"/>
      </w:pPr>
      <w:r w:rsidRPr="00CC2819">
        <w:rPr>
          <w:b/>
        </w:rPr>
        <w:t>Mission:</w:t>
      </w:r>
      <w:r>
        <w:t xml:space="preserve"> </w:t>
      </w:r>
      <w:r w:rsidRPr="00CC2819">
        <w:t>The Washington state Perkins plan uses an industry-informed, equity-focused approach to support the design, development, implementation and improvement of career and technical education.</w:t>
      </w:r>
    </w:p>
    <w:p w14:paraId="369CD4A7" w14:textId="51C512BE" w:rsidR="00FE0E4E" w:rsidRDefault="000E4479" w:rsidP="000E4479">
      <w:pPr>
        <w:pStyle w:val="BodyCopy"/>
      </w:pPr>
      <w:r w:rsidRPr="00CC2819">
        <w:rPr>
          <w:b/>
        </w:rPr>
        <w:t>Vision:</w:t>
      </w:r>
      <w:r>
        <w:t xml:space="preserve"> </w:t>
      </w:r>
      <w:r w:rsidRPr="00CC2819">
        <w:t>Support high quality, data-informed CTE pathways that develop a skilled workforce, ensure business and industry thrive and expand across the state, and enable every Washingtonian to obtain living wage careers through credentials of workplace value.</w:t>
      </w:r>
    </w:p>
    <w:p w14:paraId="106CE6C2" w14:textId="77777777" w:rsidR="00FE0E4E" w:rsidRDefault="00FE0E4E">
      <w:pPr>
        <w:rPr>
          <w:rFonts w:cs="SourceSansPro-Light"/>
          <w:color w:val="000000"/>
          <w:szCs w:val="21"/>
        </w:rPr>
      </w:pPr>
      <w:r>
        <w:br w:type="page"/>
      </w:r>
    </w:p>
    <w:p w14:paraId="3996D286" w14:textId="77777777" w:rsidR="000E4479" w:rsidRDefault="000E4479" w:rsidP="000E4479">
      <w:pPr>
        <w:pStyle w:val="BodyCopy"/>
      </w:pPr>
      <w:r w:rsidRPr="00CC2819">
        <w:rPr>
          <w:b/>
        </w:rPr>
        <w:lastRenderedPageBreak/>
        <w:t>Guiding Principles:</w:t>
      </w:r>
      <w:r>
        <w:t xml:space="preserve"> Washington’s community and technical colleges support the following guiding principles as we design, implement, maintain and improve workforce education programs and services.</w:t>
      </w:r>
    </w:p>
    <w:p w14:paraId="6A173FEF" w14:textId="77777777" w:rsidR="000E4479" w:rsidRDefault="000E4479" w:rsidP="000E4479">
      <w:pPr>
        <w:pStyle w:val="BodyCopy"/>
        <w:numPr>
          <w:ilvl w:val="0"/>
          <w:numId w:val="36"/>
        </w:numPr>
        <w:spacing w:line="240" w:lineRule="atLeast"/>
      </w:pPr>
      <w:r>
        <w:t xml:space="preserve">We believe in an asset-based approach to education that focuses on the strengths, cultures, and experiences all students and educators bring to education and training programs.  </w:t>
      </w:r>
    </w:p>
    <w:p w14:paraId="18FCAB30" w14:textId="77777777" w:rsidR="000E4479" w:rsidRDefault="000E4479" w:rsidP="000E4479">
      <w:pPr>
        <w:pStyle w:val="BodyCopy"/>
        <w:numPr>
          <w:ilvl w:val="0"/>
          <w:numId w:val="36"/>
        </w:numPr>
        <w:spacing w:line="240" w:lineRule="atLeast"/>
      </w:pPr>
      <w:r>
        <w:t>We actively seek out partnerships with diverse stakeholders to support development of rigorous and relevant workforce programs.</w:t>
      </w:r>
    </w:p>
    <w:p w14:paraId="3040117A" w14:textId="77777777" w:rsidR="000E4479" w:rsidRDefault="000E4479" w:rsidP="000E4479">
      <w:pPr>
        <w:pStyle w:val="BodyCopy"/>
        <w:numPr>
          <w:ilvl w:val="0"/>
          <w:numId w:val="36"/>
        </w:numPr>
        <w:spacing w:line="240" w:lineRule="atLeast"/>
      </w:pPr>
      <w:r>
        <w:t>We use quantitative and qualitative data to informed decisions.</w:t>
      </w:r>
    </w:p>
    <w:p w14:paraId="7D34466A" w14:textId="3CDD4AE3" w:rsidR="000E4479" w:rsidRDefault="000E4479" w:rsidP="008F42A4">
      <w:pPr>
        <w:pStyle w:val="BodyCopy"/>
        <w:numPr>
          <w:ilvl w:val="0"/>
          <w:numId w:val="36"/>
        </w:numPr>
        <w:spacing w:line="240" w:lineRule="atLeast"/>
      </w:pPr>
      <w:r>
        <w:t>We strive to be responsive to an evolving labor market to help build a robust workforce pipeline.</w:t>
      </w:r>
    </w:p>
    <w:p w14:paraId="108EB8F7" w14:textId="77777777" w:rsidR="00FE0E4E" w:rsidRPr="00761E84" w:rsidRDefault="00FE0E4E" w:rsidP="00FE0E4E">
      <w:pPr>
        <w:pStyle w:val="BodyCopy"/>
        <w:spacing w:line="240" w:lineRule="atLeast"/>
      </w:pPr>
    </w:p>
    <w:p w14:paraId="2F7182DB" w14:textId="77777777" w:rsidR="004E7E3F" w:rsidRPr="00405399" w:rsidRDefault="00711B66" w:rsidP="004E7E3F">
      <w:pPr>
        <w:pStyle w:val="Heading2"/>
      </w:pPr>
      <w:r>
        <w:t>Emphasis on C</w:t>
      </w:r>
      <w:r w:rsidR="006C1102">
        <w:t>ollaboration and Stakeholder Engagement</w:t>
      </w:r>
    </w:p>
    <w:p w14:paraId="30B5E673" w14:textId="5948BD9A" w:rsidR="00711B66" w:rsidRDefault="00752B71" w:rsidP="00711B66">
      <w:pPr>
        <w:pStyle w:val="BodyCopy"/>
      </w:pPr>
      <w:r>
        <w:t xml:space="preserve">Perkins V emphasizes the need for state plans to include input from state-level and local stakeholders. At the state-level, a steering committee of representatives from the State Board for Community and Technical Colleges, the Office of the Superintendent of Public Instruction and the </w:t>
      </w:r>
      <w:r w:rsidR="009A6C50">
        <w:t xml:space="preserve">Workforce Education and Training Coordination Board </w:t>
      </w:r>
      <w:r>
        <w:t xml:space="preserve">has met monthly to </w:t>
      </w:r>
      <w:r w:rsidRPr="00752B71">
        <w:t>interpret the new and revised requirements of the law, craft a new state plan, and develop strategies to fully implement Perkins V</w:t>
      </w:r>
      <w:r>
        <w:t>. Steering committee members</w:t>
      </w:r>
      <w:r w:rsidRPr="00752B71">
        <w:t xml:space="preserve"> also</w:t>
      </w:r>
      <w:r>
        <w:t xml:space="preserve"> participate</w:t>
      </w:r>
      <w:r w:rsidRPr="00752B71">
        <w:t xml:space="preserve"> in regional and national conferences, institutes, and workshops.</w:t>
      </w:r>
    </w:p>
    <w:p w14:paraId="4D5689EA" w14:textId="701F659A" w:rsidR="0024790C" w:rsidRDefault="00752B71" w:rsidP="00711B66">
      <w:pPr>
        <w:pStyle w:val="BodyCopy"/>
      </w:pPr>
      <w:r>
        <w:t>At the local</w:t>
      </w:r>
      <w:r w:rsidR="009A6C50">
        <w:t xml:space="preserve"> </w:t>
      </w:r>
      <w:r>
        <w:t>level, the State Board</w:t>
      </w:r>
      <w:r w:rsidR="006A07FA">
        <w:t xml:space="preserve"> </w:t>
      </w:r>
      <w:r>
        <w:t xml:space="preserve">convened in May </w:t>
      </w:r>
      <w:r w:rsidRPr="00752B71">
        <w:t>2019 a work group of college representatives from each region of the state</w:t>
      </w:r>
      <w:r w:rsidR="0024790C">
        <w:t xml:space="preserve">. That work group </w:t>
      </w:r>
      <w:r w:rsidRPr="00752B71">
        <w:t>me</w:t>
      </w:r>
      <w:r w:rsidR="0024790C">
        <w:t>e</w:t>
      </w:r>
      <w:r w:rsidRPr="00752B71">
        <w:t>t</w:t>
      </w:r>
      <w:r w:rsidR="0024790C">
        <w:t>s</w:t>
      </w:r>
      <w:r w:rsidRPr="00752B71">
        <w:t xml:space="preserve"> </w:t>
      </w:r>
      <w:r w:rsidR="00985619">
        <w:t>frequently</w:t>
      </w:r>
      <w:r w:rsidR="00985619" w:rsidRPr="00752B71">
        <w:t xml:space="preserve"> </w:t>
      </w:r>
      <w:r w:rsidR="0024790C">
        <w:t>to:</w:t>
      </w:r>
    </w:p>
    <w:p w14:paraId="0BF5C26F" w14:textId="7F89B64F" w:rsidR="0024790C" w:rsidRDefault="0024790C" w:rsidP="0024790C">
      <w:pPr>
        <w:pStyle w:val="BodyCopy"/>
        <w:numPr>
          <w:ilvl w:val="0"/>
          <w:numId w:val="24"/>
        </w:numPr>
      </w:pPr>
      <w:r>
        <w:t>establish</w:t>
      </w:r>
      <w:r w:rsidR="00752B71" w:rsidRPr="00752B71">
        <w:t xml:space="preserve"> the </w:t>
      </w:r>
      <w:r>
        <w:t xml:space="preserve">community and technical college </w:t>
      </w:r>
      <w:r w:rsidR="00752B71" w:rsidRPr="00752B71">
        <w:t xml:space="preserve">system’s </w:t>
      </w:r>
      <w:r>
        <w:t xml:space="preserve">Perkins V </w:t>
      </w:r>
      <w:r w:rsidR="00752B71" w:rsidRPr="00752B71">
        <w:t xml:space="preserve">mission, </w:t>
      </w:r>
      <w:r>
        <w:t>vision, and guiding principles</w:t>
      </w:r>
    </w:p>
    <w:p w14:paraId="6E30C96E" w14:textId="77777777" w:rsidR="0024790C" w:rsidRDefault="00752B71" w:rsidP="0024790C">
      <w:pPr>
        <w:pStyle w:val="BodyCopy"/>
        <w:numPr>
          <w:ilvl w:val="0"/>
          <w:numId w:val="24"/>
        </w:numPr>
      </w:pPr>
      <w:r w:rsidRPr="00752B71">
        <w:t>reconsider Perkins fu</w:t>
      </w:r>
      <w:r w:rsidR="0024790C">
        <w:t>nding and allocation practices</w:t>
      </w:r>
    </w:p>
    <w:p w14:paraId="60AC6823" w14:textId="77777777" w:rsidR="0024790C" w:rsidRDefault="00752B71" w:rsidP="0024790C">
      <w:pPr>
        <w:pStyle w:val="BodyCopy"/>
        <w:numPr>
          <w:ilvl w:val="0"/>
          <w:numId w:val="24"/>
        </w:numPr>
      </w:pPr>
      <w:r w:rsidRPr="00752B71">
        <w:t>develop trainin</w:t>
      </w:r>
      <w:r w:rsidR="0024790C">
        <w:t>g and communication strategies</w:t>
      </w:r>
    </w:p>
    <w:p w14:paraId="5123E533" w14:textId="77777777" w:rsidR="0024790C" w:rsidRDefault="00752B71" w:rsidP="0024790C">
      <w:pPr>
        <w:pStyle w:val="BodyCopy"/>
        <w:numPr>
          <w:ilvl w:val="0"/>
          <w:numId w:val="24"/>
        </w:numPr>
      </w:pPr>
      <w:r w:rsidRPr="00752B71">
        <w:t>evaluate methods of data collection and analysis</w:t>
      </w:r>
    </w:p>
    <w:p w14:paraId="691CB13D" w14:textId="73847F0C" w:rsidR="0024790C" w:rsidRDefault="00752B71" w:rsidP="0024790C">
      <w:pPr>
        <w:pStyle w:val="BodyCopy"/>
        <w:numPr>
          <w:ilvl w:val="0"/>
          <w:numId w:val="24"/>
        </w:numPr>
      </w:pPr>
      <w:r w:rsidRPr="00752B71">
        <w:t>investigate options for supportin</w:t>
      </w:r>
      <w:r w:rsidR="00F35E30">
        <w:t>g colleges in conducting their C</w:t>
      </w:r>
      <w:r w:rsidRPr="00752B71">
        <w:t>ompreh</w:t>
      </w:r>
      <w:r w:rsidR="00F35E30">
        <w:t>ensive Local Needs Assessments</w:t>
      </w:r>
    </w:p>
    <w:p w14:paraId="0CC85797" w14:textId="6A6ECFC5" w:rsidR="00CF411F" w:rsidRDefault="00752B71" w:rsidP="0024790C">
      <w:pPr>
        <w:pStyle w:val="BodyCopy"/>
      </w:pPr>
      <w:r w:rsidRPr="00752B71">
        <w:t xml:space="preserve">Throughout the fall, </w:t>
      </w:r>
      <w:r w:rsidR="0024790C">
        <w:t>the work</w:t>
      </w:r>
      <w:r w:rsidRPr="00752B71">
        <w:t xml:space="preserve"> group will continue to meet and make recommendations on the </w:t>
      </w:r>
      <w:r w:rsidR="0024790C">
        <w:t>implementation of Perkins V</w:t>
      </w:r>
      <w:r w:rsidRPr="00752B71">
        <w:t xml:space="preserve"> while contributing to statewide trainings, stakeholder engagement efforts, and other means of providing consistent communication and technical assistance to the colleges</w:t>
      </w:r>
      <w:r w:rsidR="0024790C">
        <w:t>.</w:t>
      </w:r>
      <w:r w:rsidR="00FE0E4E">
        <w:br/>
      </w:r>
    </w:p>
    <w:p w14:paraId="7CD4FAF1" w14:textId="77777777" w:rsidR="004E7E3F" w:rsidRPr="00405399" w:rsidRDefault="00711B66" w:rsidP="004E7E3F">
      <w:pPr>
        <w:pStyle w:val="Heading2"/>
      </w:pPr>
      <w:r>
        <w:t>Introduces Comprehensive Local Needs Assessment</w:t>
      </w:r>
    </w:p>
    <w:p w14:paraId="799A92C8" w14:textId="529BBF63" w:rsidR="00FE0E4E" w:rsidRDefault="0024790C" w:rsidP="009A6C50">
      <w:pPr>
        <w:pStyle w:val="BodyCopy"/>
      </w:pPr>
      <w:r>
        <w:t xml:space="preserve">Perkins V introduces the </w:t>
      </w:r>
      <w:r w:rsidR="00F35E30">
        <w:t>data-driven C</w:t>
      </w:r>
      <w:r>
        <w:t xml:space="preserve">omprehensive </w:t>
      </w:r>
      <w:r w:rsidR="00F35E30">
        <w:t>Local N</w:t>
      </w:r>
      <w:r>
        <w:t xml:space="preserve">eeds </w:t>
      </w:r>
      <w:r w:rsidR="00F35E30">
        <w:t>A</w:t>
      </w:r>
      <w:r>
        <w:t xml:space="preserve">ssessment </w:t>
      </w:r>
      <w:r w:rsidR="00985619">
        <w:t>(</w:t>
      </w:r>
      <w:proofErr w:type="spellStart"/>
      <w:r w:rsidR="00985619">
        <w:t>CLNA</w:t>
      </w:r>
      <w:proofErr w:type="spellEnd"/>
      <w:r w:rsidR="00985619">
        <w:t xml:space="preserve">) </w:t>
      </w:r>
      <w:r>
        <w:t>and requires financial resources to be aligned with the assessment.</w:t>
      </w:r>
      <w:r w:rsidR="0041044E">
        <w:t xml:space="preserve"> </w:t>
      </w:r>
      <w:r w:rsidR="009A6C50">
        <w:t>The purpose of the assessment is to encourage collaboration among K-12 schools, colleges, employers, and others to align educational programs with industry needs.</w:t>
      </w:r>
    </w:p>
    <w:p w14:paraId="3C0A1906" w14:textId="77777777" w:rsidR="00FE0E4E" w:rsidRDefault="00FE0E4E">
      <w:pPr>
        <w:rPr>
          <w:rFonts w:cs="SourceSansPro-Light"/>
          <w:color w:val="000000"/>
          <w:szCs w:val="21"/>
        </w:rPr>
      </w:pPr>
      <w:r>
        <w:br w:type="page"/>
      </w:r>
    </w:p>
    <w:p w14:paraId="14FD0007" w14:textId="480A4753" w:rsidR="0041044E" w:rsidRDefault="0041044E" w:rsidP="00711B66">
      <w:pPr>
        <w:pStyle w:val="BodyCopy"/>
      </w:pPr>
      <w:r>
        <w:lastRenderedPageBreak/>
        <w:t xml:space="preserve">The assessment must be </w:t>
      </w:r>
      <w:r w:rsidR="005B4540">
        <w:t>completed</w:t>
      </w:r>
      <w:r>
        <w:t xml:space="preserve"> and updates submitted</w:t>
      </w:r>
      <w:r w:rsidR="009A6C50">
        <w:t xml:space="preserve"> to the</w:t>
      </w:r>
      <w:r w:rsidR="005B4540">
        <w:t xml:space="preserve"> State Board</w:t>
      </w:r>
      <w:r w:rsidR="00985619">
        <w:t xml:space="preserve"> </w:t>
      </w:r>
      <w:r>
        <w:t xml:space="preserve">every two years. </w:t>
      </w:r>
      <w:r w:rsidR="005B4540">
        <w:t xml:space="preserve">In 2019-2020, the college’s first </w:t>
      </w:r>
      <w:proofErr w:type="spellStart"/>
      <w:r w:rsidR="005B4540">
        <w:t>CLNA</w:t>
      </w:r>
      <w:proofErr w:type="spellEnd"/>
      <w:r w:rsidR="005B4540">
        <w:t xml:space="preserve"> will focus on two sections dedicated to the evaluation of disaggregated student performance data and institutional access and equity. </w:t>
      </w:r>
      <w:r w:rsidR="00F35E30">
        <w:t>While</w:t>
      </w:r>
      <w:r w:rsidR="00C975D9">
        <w:t xml:space="preserve"> all five require</w:t>
      </w:r>
      <w:r w:rsidR="002D384F">
        <w:t>d</w:t>
      </w:r>
      <w:r w:rsidR="00C975D9">
        <w:t xml:space="preserve"> elements of the </w:t>
      </w:r>
      <w:proofErr w:type="spellStart"/>
      <w:r w:rsidR="00C975D9">
        <w:t>CLNA</w:t>
      </w:r>
      <w:proofErr w:type="spellEnd"/>
      <w:r w:rsidR="00C975D9">
        <w:t xml:space="preserve"> will be touched upon this year, the second </w:t>
      </w:r>
      <w:proofErr w:type="spellStart"/>
      <w:r w:rsidR="00C975D9">
        <w:t>CLNA</w:t>
      </w:r>
      <w:proofErr w:type="spellEnd"/>
      <w:r w:rsidR="00C975D9">
        <w:t xml:space="preserve"> will emphasize the other three components more thoroughly in order to fully inform the local application </w:t>
      </w:r>
      <w:r w:rsidR="00F35E30" w:rsidRPr="006A07FA">
        <w:t>(</w:t>
      </w:r>
      <w:r w:rsidR="00B10AC5" w:rsidRPr="006A07FA">
        <w:t xml:space="preserve">discussed on page </w:t>
      </w:r>
      <w:r w:rsidR="006A07FA">
        <w:t>4</w:t>
      </w:r>
      <w:r w:rsidR="00F35E30">
        <w:t>).</w:t>
      </w:r>
    </w:p>
    <w:p w14:paraId="0BC354BE" w14:textId="77777777" w:rsidR="00BE0252" w:rsidRDefault="00BE0252" w:rsidP="00711B66">
      <w:pPr>
        <w:pStyle w:val="BodyCopy"/>
      </w:pPr>
      <w:r>
        <w:t>Perkins V requires colleges to consult stakeholders for their input:</w:t>
      </w:r>
    </w:p>
    <w:p w14:paraId="5F96BF8F" w14:textId="77777777" w:rsidR="00BE0252" w:rsidRDefault="00BE0252" w:rsidP="00BE0252">
      <w:pPr>
        <w:pStyle w:val="BodyCopy"/>
        <w:numPr>
          <w:ilvl w:val="0"/>
          <w:numId w:val="26"/>
        </w:numPr>
      </w:pPr>
      <w:r>
        <w:t xml:space="preserve">on creation and updates to the local </w:t>
      </w:r>
      <w:proofErr w:type="gramStart"/>
      <w:r>
        <w:t>needs</w:t>
      </w:r>
      <w:proofErr w:type="gramEnd"/>
      <w:r>
        <w:t xml:space="preserve"> assessment</w:t>
      </w:r>
    </w:p>
    <w:p w14:paraId="353FB62E" w14:textId="77777777" w:rsidR="00BE0252" w:rsidRDefault="00BE0252" w:rsidP="00BE0252">
      <w:pPr>
        <w:pStyle w:val="BodyCopy"/>
        <w:numPr>
          <w:ilvl w:val="0"/>
          <w:numId w:val="26"/>
        </w:numPr>
      </w:pPr>
      <w:r>
        <w:t>to identify opportunities for work-based learning</w:t>
      </w:r>
    </w:p>
    <w:p w14:paraId="683CC565" w14:textId="3BB398EC" w:rsidR="00BE0252" w:rsidRDefault="00C975D9" w:rsidP="00BE0252">
      <w:pPr>
        <w:pStyle w:val="BodyCopy"/>
        <w:numPr>
          <w:ilvl w:val="0"/>
          <w:numId w:val="26"/>
        </w:numPr>
      </w:pPr>
      <w:r>
        <w:t xml:space="preserve">on </w:t>
      </w:r>
      <w:r w:rsidR="00BE0252">
        <w:t>ways to leverage Perkins</w:t>
      </w:r>
      <w:r w:rsidR="009A6C50">
        <w:t xml:space="preserve"> V</w:t>
      </w:r>
      <w:r w:rsidR="00BE0252">
        <w:t xml:space="preserve"> funding in concert with local resources</w:t>
      </w:r>
    </w:p>
    <w:p w14:paraId="7E6DA6DA" w14:textId="77777777" w:rsidR="00BE0252" w:rsidRDefault="00BE0252" w:rsidP="00BE0252">
      <w:pPr>
        <w:pStyle w:val="BodyCopy"/>
        <w:numPr>
          <w:ilvl w:val="0"/>
          <w:numId w:val="26"/>
        </w:numPr>
      </w:pPr>
      <w:r>
        <w:t>to ensure programs of study are responsive to employer needs</w:t>
      </w:r>
    </w:p>
    <w:p w14:paraId="4FA7005E" w14:textId="77777777" w:rsidR="00BE0252" w:rsidRDefault="00BE0252" w:rsidP="00711B66">
      <w:pPr>
        <w:pStyle w:val="BodyCopy"/>
      </w:pPr>
      <w:r>
        <w:t>Additionally, colleges need to work with stakeholders to ensure their programs are:</w:t>
      </w:r>
    </w:p>
    <w:p w14:paraId="54C5E3B3" w14:textId="77777777" w:rsidR="00BE0252" w:rsidRDefault="00BE0252" w:rsidP="00BE0252">
      <w:pPr>
        <w:pStyle w:val="BodyCopy"/>
        <w:numPr>
          <w:ilvl w:val="0"/>
          <w:numId w:val="27"/>
        </w:numPr>
      </w:pPr>
      <w:r>
        <w:t>aligned with state and local priorities</w:t>
      </w:r>
    </w:p>
    <w:p w14:paraId="46BD23CB" w14:textId="77777777" w:rsidR="00BE0252" w:rsidRDefault="00BE0252" w:rsidP="00BE0252">
      <w:pPr>
        <w:pStyle w:val="BodyCopy"/>
        <w:numPr>
          <w:ilvl w:val="0"/>
          <w:numId w:val="27"/>
        </w:numPr>
      </w:pPr>
      <w:r>
        <w:t>informed by labor market data</w:t>
      </w:r>
    </w:p>
    <w:p w14:paraId="6112ED73" w14:textId="77777777" w:rsidR="00BE0252" w:rsidRDefault="00BE0252" w:rsidP="00BE0252">
      <w:pPr>
        <w:pStyle w:val="BodyCopy"/>
        <w:numPr>
          <w:ilvl w:val="0"/>
          <w:numId w:val="27"/>
        </w:numPr>
      </w:pPr>
      <w:r>
        <w:t>designed to meet labor market projections</w:t>
      </w:r>
    </w:p>
    <w:p w14:paraId="2E2C324A" w14:textId="77777777" w:rsidR="00BE0252" w:rsidRDefault="00BE0252" w:rsidP="00BE0252">
      <w:pPr>
        <w:pStyle w:val="BodyCopy"/>
        <w:numPr>
          <w:ilvl w:val="0"/>
          <w:numId w:val="27"/>
        </w:numPr>
      </w:pPr>
      <w:r>
        <w:t>relevant to standards, curriculum, credentials, and technology and equipment</w:t>
      </w:r>
    </w:p>
    <w:p w14:paraId="70920EBB" w14:textId="77777777" w:rsidR="00BE0252" w:rsidRDefault="00BE0252" w:rsidP="00BE0252">
      <w:pPr>
        <w:pStyle w:val="Heading3"/>
      </w:pPr>
      <w:r>
        <w:t>Required stakeholders</w:t>
      </w:r>
    </w:p>
    <w:p w14:paraId="2E4C1193" w14:textId="77777777" w:rsidR="00BE0252" w:rsidRDefault="00BE0252" w:rsidP="00711B66">
      <w:pPr>
        <w:pStyle w:val="BodyCopy"/>
      </w:pPr>
      <w:r>
        <w:t xml:space="preserve">Perkins V requires colleges to consult with the following stakeholders in development of their local </w:t>
      </w:r>
      <w:proofErr w:type="gramStart"/>
      <w:r>
        <w:t>needs</w:t>
      </w:r>
      <w:proofErr w:type="gramEnd"/>
      <w:r>
        <w:t xml:space="preserve"> assessments</w:t>
      </w:r>
      <w:r w:rsidR="00842FEF">
        <w:t xml:space="preserve"> and any updates:</w:t>
      </w:r>
    </w:p>
    <w:p w14:paraId="374AEEC6" w14:textId="69581C08" w:rsidR="00BE0252" w:rsidRDefault="00B10AC5" w:rsidP="00842FEF">
      <w:pPr>
        <w:pStyle w:val="BodyCopy"/>
        <w:numPr>
          <w:ilvl w:val="0"/>
          <w:numId w:val="28"/>
        </w:numPr>
      </w:pPr>
      <w:r>
        <w:t>c</w:t>
      </w:r>
      <w:r w:rsidR="00842FEF">
        <w:t>areer and technical education program personnel</w:t>
      </w:r>
    </w:p>
    <w:p w14:paraId="50B6E883" w14:textId="77777777" w:rsidR="00842FEF" w:rsidRDefault="00842FEF" w:rsidP="00842FEF">
      <w:pPr>
        <w:pStyle w:val="BodyCopy"/>
        <w:numPr>
          <w:ilvl w:val="0"/>
          <w:numId w:val="28"/>
        </w:numPr>
      </w:pPr>
      <w:r>
        <w:t>K-12 career and technical education partners</w:t>
      </w:r>
    </w:p>
    <w:p w14:paraId="1402C77A" w14:textId="340094D2" w:rsidR="00842FEF" w:rsidRDefault="0016717C" w:rsidP="00842FEF">
      <w:pPr>
        <w:pStyle w:val="BodyCopy"/>
        <w:numPr>
          <w:ilvl w:val="0"/>
          <w:numId w:val="28"/>
        </w:numPr>
      </w:pPr>
      <w:r>
        <w:t>students and parents (parents at the secondary level)</w:t>
      </w:r>
    </w:p>
    <w:p w14:paraId="49AB5DA6" w14:textId="39D5098D" w:rsidR="00842FEF" w:rsidRDefault="00B10AC5" w:rsidP="00842FEF">
      <w:pPr>
        <w:pStyle w:val="BodyCopy"/>
        <w:numPr>
          <w:ilvl w:val="0"/>
          <w:numId w:val="28"/>
        </w:numPr>
      </w:pPr>
      <w:r>
        <w:t>a</w:t>
      </w:r>
      <w:r w:rsidR="00842FEF">
        <w:t>gencies for out-of-school, homeless, and/or at-risk youth</w:t>
      </w:r>
    </w:p>
    <w:p w14:paraId="4E348A56" w14:textId="77777777" w:rsidR="00842FEF" w:rsidRDefault="00842FEF" w:rsidP="00842FEF">
      <w:pPr>
        <w:pStyle w:val="BodyCopy"/>
        <w:numPr>
          <w:ilvl w:val="0"/>
          <w:numId w:val="28"/>
        </w:numPr>
      </w:pPr>
      <w:r>
        <w:t>Native American tribes or organizations</w:t>
      </w:r>
    </w:p>
    <w:p w14:paraId="50ABE7B3" w14:textId="7AC4CEA1" w:rsidR="00842FEF" w:rsidRDefault="00B10AC5" w:rsidP="00842FEF">
      <w:pPr>
        <w:pStyle w:val="BodyCopy"/>
        <w:numPr>
          <w:ilvl w:val="0"/>
          <w:numId w:val="28"/>
        </w:numPr>
      </w:pPr>
      <w:r>
        <w:t>r</w:t>
      </w:r>
      <w:r w:rsidR="00842FEF">
        <w:t>epresentatives of special populations (defined in the next section)</w:t>
      </w:r>
    </w:p>
    <w:p w14:paraId="55FFF763" w14:textId="4F861D14" w:rsidR="00952FAA" w:rsidRPr="00702B1A" w:rsidRDefault="00B10AC5" w:rsidP="00702B1A">
      <w:pPr>
        <w:pStyle w:val="BodyCopy"/>
        <w:numPr>
          <w:ilvl w:val="0"/>
          <w:numId w:val="28"/>
        </w:numPr>
      </w:pPr>
      <w:r>
        <w:t>w</w:t>
      </w:r>
      <w:r w:rsidR="00842FEF">
        <w:t>orkforce development boards and business/industry/labor representatives</w:t>
      </w:r>
    </w:p>
    <w:p w14:paraId="73C5C6C9" w14:textId="3A119615" w:rsidR="00842FEF" w:rsidRDefault="00B10AC5" w:rsidP="0041044E">
      <w:pPr>
        <w:pStyle w:val="Heading3"/>
      </w:pPr>
      <w:r>
        <w:t>Comprehensive Local N</w:t>
      </w:r>
      <w:r w:rsidR="00842FEF">
        <w:t xml:space="preserve">eeds </w:t>
      </w:r>
      <w:r>
        <w:t>A</w:t>
      </w:r>
      <w:r w:rsidR="00842FEF">
        <w:t>ssessment required elements</w:t>
      </w:r>
    </w:p>
    <w:p w14:paraId="05680655" w14:textId="155A14A2" w:rsidR="0024790C" w:rsidRDefault="00BE0252" w:rsidP="00711B66">
      <w:pPr>
        <w:pStyle w:val="BodyCopy"/>
      </w:pPr>
      <w:r>
        <w:t>The</w:t>
      </w:r>
      <w:r w:rsidR="00B10AC5">
        <w:t xml:space="preserve"> Comprehensive Local N</w:t>
      </w:r>
      <w:r>
        <w:t xml:space="preserve">eeds </w:t>
      </w:r>
      <w:r w:rsidR="00B10AC5">
        <w:t>A</w:t>
      </w:r>
      <w:r>
        <w:t xml:space="preserve">ssessment must be incorporated into the college’s local application to justify proposed expenses, address performance gaps, and identify priorities and goals as they pertain to workforce education. At a minimum, the </w:t>
      </w:r>
      <w:r w:rsidR="00B10AC5">
        <w:t xml:space="preserve">Comprehensive Local Needs Assessment </w:t>
      </w:r>
      <w:r>
        <w:t>must include:</w:t>
      </w:r>
    </w:p>
    <w:p w14:paraId="02C7A15B" w14:textId="2897D942" w:rsidR="00BE0252" w:rsidRDefault="00BE0252" w:rsidP="00BE0252">
      <w:pPr>
        <w:pStyle w:val="BodyCopy"/>
        <w:numPr>
          <w:ilvl w:val="0"/>
          <w:numId w:val="25"/>
        </w:numPr>
        <w:spacing w:line="240" w:lineRule="atLeast"/>
      </w:pPr>
      <w:r>
        <w:t xml:space="preserve">An evaluation of student performance, including that of special </w:t>
      </w:r>
      <w:r w:rsidR="00702B1A">
        <w:t>populations and other subgroups</w:t>
      </w:r>
    </w:p>
    <w:p w14:paraId="3F85D58F" w14:textId="36604FD3" w:rsidR="00BE0252" w:rsidRDefault="00BE0252" w:rsidP="00BE0252">
      <w:pPr>
        <w:pStyle w:val="BodyCopy"/>
        <w:numPr>
          <w:ilvl w:val="0"/>
          <w:numId w:val="25"/>
        </w:numPr>
        <w:spacing w:line="240" w:lineRule="atLeast"/>
      </w:pPr>
      <w:r>
        <w:t>An explanation of career and technical education (CTE) programs’ sufficiency in size, scope, and quality an</w:t>
      </w:r>
      <w:r w:rsidR="00702B1A">
        <w:t>d alignment with industry needs</w:t>
      </w:r>
    </w:p>
    <w:p w14:paraId="0C5E9CF5" w14:textId="5E668018" w:rsidR="00BE0252" w:rsidRDefault="00BE0252" w:rsidP="00BE0252">
      <w:pPr>
        <w:pStyle w:val="BodyCopy"/>
        <w:numPr>
          <w:ilvl w:val="0"/>
          <w:numId w:val="25"/>
        </w:numPr>
        <w:spacing w:line="240" w:lineRule="atLeast"/>
      </w:pPr>
      <w:r>
        <w:lastRenderedPageBreak/>
        <w:t>An evaluation of progress toward implementation of CTE</w:t>
      </w:r>
      <w:r w:rsidR="00702B1A">
        <w:t xml:space="preserve"> programs and programs of study</w:t>
      </w:r>
    </w:p>
    <w:p w14:paraId="24B80A7E" w14:textId="6396D6D4" w:rsidR="00BE0252" w:rsidRDefault="00BE0252" w:rsidP="00711B66">
      <w:pPr>
        <w:pStyle w:val="BodyCopy"/>
        <w:numPr>
          <w:ilvl w:val="0"/>
          <w:numId w:val="25"/>
        </w:numPr>
        <w:spacing w:line="240" w:lineRule="atLeast"/>
      </w:pPr>
      <w:r>
        <w:t xml:space="preserve">A description of educator recruitment, retention, and training practices, including those that pertain </w:t>
      </w:r>
      <w:r w:rsidR="00702B1A">
        <w:t>to underrepresented populations</w:t>
      </w:r>
    </w:p>
    <w:p w14:paraId="2D01EAE6" w14:textId="1A988A75" w:rsidR="00DB4B55" w:rsidRDefault="00BE0252" w:rsidP="00DB4B55">
      <w:pPr>
        <w:pStyle w:val="BodyCopy"/>
        <w:numPr>
          <w:ilvl w:val="0"/>
          <w:numId w:val="25"/>
        </w:numPr>
        <w:spacing w:line="240" w:lineRule="atLeast"/>
      </w:pPr>
      <w:r>
        <w:t>A description of progress towards equal access to CTE programs, including strategies to reduce barriers, address gaps in performance, and recruit students from special populations or preparing for ca</w:t>
      </w:r>
      <w:r w:rsidR="00702B1A">
        <w:t>reers in non-traditional fields</w:t>
      </w:r>
      <w:r w:rsidR="00FE0E4E">
        <w:rPr>
          <w:vertAlign w:val="superscript"/>
        </w:rPr>
        <w:t xml:space="preserve">1 </w:t>
      </w:r>
    </w:p>
    <w:p w14:paraId="53B9D3F1" w14:textId="77777777" w:rsidR="004E7E3F" w:rsidRPr="00405399" w:rsidRDefault="00711B66" w:rsidP="004E7E3F">
      <w:pPr>
        <w:pStyle w:val="Heading2"/>
      </w:pPr>
      <w:r>
        <w:t>Focus on Serving Special Populations</w:t>
      </w:r>
    </w:p>
    <w:p w14:paraId="1B04A390" w14:textId="5BD33063" w:rsidR="00F87D7C" w:rsidRDefault="000601FA" w:rsidP="00F87D7C">
      <w:pPr>
        <w:spacing w:before="0"/>
      </w:pPr>
      <w:r>
        <w:t>Perkins V increases focus on serving special populations, formalizes a definition of a “career and technical education concentrator,” and sets core performance indicators and performance targets.</w:t>
      </w:r>
    </w:p>
    <w:p w14:paraId="4FF41D1B" w14:textId="35EE391E" w:rsidR="008E3DD8" w:rsidRDefault="008E3DD8" w:rsidP="008E3DD8">
      <w:pPr>
        <w:pStyle w:val="Heading3"/>
      </w:pPr>
      <w:r>
        <w:t>Special populations</w:t>
      </w:r>
    </w:p>
    <w:p w14:paraId="0F11F251" w14:textId="38789D7A" w:rsidR="008E3DD8" w:rsidRDefault="008E3DD8" w:rsidP="00F87D7C">
      <w:pPr>
        <w:spacing w:before="0"/>
      </w:pPr>
      <w:r>
        <w:t xml:space="preserve">Perkins </w:t>
      </w:r>
      <w:r w:rsidR="00DA379F">
        <w:t xml:space="preserve">V </w:t>
      </w:r>
      <w:r>
        <w:t>defines special populations as:</w:t>
      </w:r>
    </w:p>
    <w:p w14:paraId="00FDA884" w14:textId="129507C3" w:rsidR="008E3DD8" w:rsidRDefault="008E3DD8" w:rsidP="008E3DD8">
      <w:pPr>
        <w:pStyle w:val="ListParagraph"/>
        <w:numPr>
          <w:ilvl w:val="0"/>
          <w:numId w:val="29"/>
        </w:numPr>
        <w:spacing w:before="0"/>
      </w:pPr>
      <w:r>
        <w:t>individuals with a disability or disabilities</w:t>
      </w:r>
    </w:p>
    <w:p w14:paraId="6C2B861F" w14:textId="68DBEB9D" w:rsidR="008E3DD8" w:rsidRDefault="008E3DD8" w:rsidP="008E3DD8">
      <w:pPr>
        <w:pStyle w:val="ListParagraph"/>
        <w:numPr>
          <w:ilvl w:val="0"/>
          <w:numId w:val="29"/>
        </w:numPr>
        <w:spacing w:before="0"/>
      </w:pPr>
      <w:r>
        <w:t>individuals preparing for non-traditional fields</w:t>
      </w:r>
      <w:r>
        <w:rPr>
          <w:rStyle w:val="FootnoteReference"/>
        </w:rPr>
        <w:footnoteReference w:id="1"/>
      </w:r>
    </w:p>
    <w:p w14:paraId="21A49A99" w14:textId="684050DA" w:rsidR="008E3DD8" w:rsidRDefault="008E3DD8" w:rsidP="008E3DD8">
      <w:pPr>
        <w:pStyle w:val="ListParagraph"/>
        <w:numPr>
          <w:ilvl w:val="0"/>
          <w:numId w:val="29"/>
        </w:numPr>
        <w:spacing w:before="0"/>
      </w:pPr>
      <w:r>
        <w:t>out-of-workforce individuals</w:t>
      </w:r>
    </w:p>
    <w:p w14:paraId="216ADA08" w14:textId="562BE2B2" w:rsidR="008E3DD8" w:rsidRDefault="008E3DD8" w:rsidP="008E3DD8">
      <w:pPr>
        <w:pStyle w:val="ListParagraph"/>
        <w:numPr>
          <w:ilvl w:val="0"/>
          <w:numId w:val="29"/>
        </w:numPr>
        <w:spacing w:before="0"/>
      </w:pPr>
      <w:r>
        <w:t>homeless individuals</w:t>
      </w:r>
    </w:p>
    <w:p w14:paraId="576A973A" w14:textId="07E55CFD" w:rsidR="008E3DD8" w:rsidRDefault="008E3DD8" w:rsidP="008E3DD8">
      <w:pPr>
        <w:pStyle w:val="ListParagraph"/>
        <w:numPr>
          <w:ilvl w:val="0"/>
          <w:numId w:val="29"/>
        </w:numPr>
        <w:spacing w:before="0"/>
      </w:pPr>
      <w:r>
        <w:t>youth with active duty military parents</w:t>
      </w:r>
    </w:p>
    <w:p w14:paraId="3F71D097" w14:textId="7466883B" w:rsidR="008E3DD8" w:rsidRDefault="008E3DD8" w:rsidP="008E3DD8">
      <w:pPr>
        <w:pStyle w:val="ListParagraph"/>
        <w:numPr>
          <w:ilvl w:val="0"/>
          <w:numId w:val="29"/>
        </w:numPr>
        <w:spacing w:before="0"/>
      </w:pPr>
      <w:r>
        <w:t>economically disadvantaged individuals</w:t>
      </w:r>
    </w:p>
    <w:p w14:paraId="6A76F624" w14:textId="051A7FB9" w:rsidR="008E3DD8" w:rsidRDefault="008E3DD8" w:rsidP="008E3DD8">
      <w:pPr>
        <w:pStyle w:val="ListParagraph"/>
        <w:numPr>
          <w:ilvl w:val="0"/>
          <w:numId w:val="29"/>
        </w:numPr>
        <w:spacing w:before="0"/>
      </w:pPr>
      <w:r>
        <w:t>single parents and pregnant women</w:t>
      </w:r>
    </w:p>
    <w:p w14:paraId="64A281E5" w14:textId="1CF2E80B" w:rsidR="008E3DD8" w:rsidRDefault="008E3DD8" w:rsidP="008E3DD8">
      <w:pPr>
        <w:pStyle w:val="ListParagraph"/>
        <w:numPr>
          <w:ilvl w:val="0"/>
          <w:numId w:val="29"/>
        </w:numPr>
        <w:spacing w:before="0"/>
      </w:pPr>
      <w:r>
        <w:t>English language learners</w:t>
      </w:r>
    </w:p>
    <w:p w14:paraId="2DBCAC56" w14:textId="7387B713" w:rsidR="008E3DD8" w:rsidRDefault="008E3DD8" w:rsidP="008E3DD8">
      <w:pPr>
        <w:pStyle w:val="ListParagraph"/>
        <w:numPr>
          <w:ilvl w:val="0"/>
          <w:numId w:val="29"/>
        </w:numPr>
        <w:spacing w:before="0"/>
      </w:pPr>
      <w:r>
        <w:t>foster youth</w:t>
      </w:r>
    </w:p>
    <w:p w14:paraId="1C038B14" w14:textId="27062F27" w:rsidR="00711B66" w:rsidRDefault="00450A3B" w:rsidP="00450A3B">
      <w:pPr>
        <w:pStyle w:val="Heading3"/>
      </w:pPr>
      <w:r>
        <w:t>Career and technical education concentrator</w:t>
      </w:r>
      <w:r w:rsidR="007C22B0">
        <w:t xml:space="preserve"> definition</w:t>
      </w:r>
    </w:p>
    <w:p w14:paraId="581ED83E" w14:textId="5F0086CD" w:rsidR="00733081" w:rsidRDefault="00450A3B" w:rsidP="00F87D7C">
      <w:pPr>
        <w:spacing w:before="0"/>
      </w:pPr>
      <w:r>
        <w:t xml:space="preserve">Perkins V </w:t>
      </w:r>
      <w:r w:rsidR="009A6C50">
        <w:t>establishes</w:t>
      </w:r>
      <w:r>
        <w:t xml:space="preserve"> </w:t>
      </w:r>
      <w:r w:rsidR="009A6C50">
        <w:t>a</w:t>
      </w:r>
      <w:r>
        <w:t xml:space="preserve"> definition of a career and technical education (CTE) concentrator. Previously, states would </w:t>
      </w:r>
      <w:r w:rsidR="009A6C50">
        <w:t>set</w:t>
      </w:r>
      <w:r>
        <w:t xml:space="preserve"> their own definitions. At the post-secondary level, a concentrator is defined as “a student who earns 12 credits in a single CTE program or program of study or completes a CTE program if that program encompasses fewer than 12 credits.”</w:t>
      </w:r>
    </w:p>
    <w:p w14:paraId="3AD6B89A" w14:textId="1D98D835" w:rsidR="00450A3B" w:rsidRDefault="007C22B0" w:rsidP="007C22B0">
      <w:pPr>
        <w:pStyle w:val="Heading3"/>
      </w:pPr>
      <w:r>
        <w:t>Core performance indicators</w:t>
      </w:r>
    </w:p>
    <w:p w14:paraId="0BAB1DA2" w14:textId="6CE79741" w:rsidR="007C22B0" w:rsidRDefault="007C22B0" w:rsidP="00F87D7C">
      <w:pPr>
        <w:spacing w:before="0"/>
      </w:pPr>
      <w:r>
        <w:t>Perkins V sets three performance indicators for post-secondary education. All are based on the career and technical education (CTE) concentrator definition. The indicators are</w:t>
      </w:r>
      <w:r>
        <w:rPr>
          <w:rStyle w:val="FootnoteReference"/>
        </w:rPr>
        <w:footnoteReference w:id="2"/>
      </w:r>
      <w:r>
        <w:t>:</w:t>
      </w:r>
    </w:p>
    <w:p w14:paraId="61A2AF27" w14:textId="489A3924" w:rsidR="007C22B0" w:rsidRDefault="007C22B0" w:rsidP="007C22B0">
      <w:pPr>
        <w:pStyle w:val="ListParagraph"/>
        <w:numPr>
          <w:ilvl w:val="0"/>
          <w:numId w:val="30"/>
        </w:numPr>
        <w:spacing w:before="0"/>
      </w:pPr>
      <w:r>
        <w:t xml:space="preserve">Percentage of CTE concentrators who, during the second quarter after program completion, remained enrolled in postsecondary education, are in advanced training, military service, </w:t>
      </w:r>
      <w:r w:rsidR="00985619">
        <w:t>AmeriCorps</w:t>
      </w:r>
      <w:r>
        <w:t>, the Peace Corps, or are placed or retained in employment.</w:t>
      </w:r>
    </w:p>
    <w:p w14:paraId="573C2CA7" w14:textId="118BAA11" w:rsidR="007C22B0" w:rsidRDefault="007C22B0" w:rsidP="007C22B0">
      <w:pPr>
        <w:pStyle w:val="ListParagraph"/>
        <w:numPr>
          <w:ilvl w:val="0"/>
          <w:numId w:val="30"/>
        </w:numPr>
        <w:spacing w:before="0"/>
      </w:pPr>
      <w:r>
        <w:lastRenderedPageBreak/>
        <w:t>Percentage of CTE concentrators who receive a recognized postsecondary credential during participation in or within 1 year of program completion.</w:t>
      </w:r>
    </w:p>
    <w:p w14:paraId="04A07CCD" w14:textId="64E2EFDD" w:rsidR="00F141AA" w:rsidRDefault="007C22B0" w:rsidP="00D61DA6">
      <w:pPr>
        <w:pStyle w:val="ListParagraph"/>
        <w:numPr>
          <w:ilvl w:val="0"/>
          <w:numId w:val="30"/>
        </w:numPr>
        <w:spacing w:before="0"/>
      </w:pPr>
      <w:r>
        <w:t>Percentage of CTE concentrators in CTE programs that lead to nontraditional fields.</w:t>
      </w:r>
    </w:p>
    <w:p w14:paraId="2247AC7F" w14:textId="671A2DC6" w:rsidR="008E3DD8" w:rsidRDefault="002A1099" w:rsidP="002A1099">
      <w:pPr>
        <w:pStyle w:val="Heading3"/>
      </w:pPr>
      <w:r>
        <w:t>Emphasis on disaggregated data</w:t>
      </w:r>
    </w:p>
    <w:p w14:paraId="685F9958" w14:textId="0A167136" w:rsidR="00C54339" w:rsidRDefault="00F141AA" w:rsidP="00C54339">
      <w:pPr>
        <w:pStyle w:val="Bullets"/>
        <w:numPr>
          <w:ilvl w:val="0"/>
          <w:numId w:val="0"/>
        </w:numPr>
      </w:pPr>
      <w:r>
        <w:t xml:space="preserve">While the postsecondary performance indicators have decreased from six to three, </w:t>
      </w:r>
      <w:r w:rsidR="002A1099">
        <w:t>Perkins V requires states and colleges to disaggregate</w:t>
      </w:r>
      <w:r>
        <w:t xml:space="preserve"> each indicator’s performance</w:t>
      </w:r>
      <w:r w:rsidR="002A1099">
        <w:t xml:space="preserve"> data by student </w:t>
      </w:r>
      <w:r>
        <w:t xml:space="preserve">demographic subgroups, special </w:t>
      </w:r>
      <w:r w:rsidR="002A1099">
        <w:t>populations</w:t>
      </w:r>
      <w:r>
        <w:t>, and individual CTE programs</w:t>
      </w:r>
      <w:r w:rsidR="002A1099">
        <w:t>. The intent behind data disaggregation is to</w:t>
      </w:r>
      <w:r>
        <w:t xml:space="preserve"> advance equity by</w:t>
      </w:r>
      <w:r w:rsidR="002A1099">
        <w:t xml:space="preserve"> call</w:t>
      </w:r>
      <w:r>
        <w:t>ing</w:t>
      </w:r>
      <w:r w:rsidR="002A1099">
        <w:t xml:space="preserve"> attention to and address</w:t>
      </w:r>
      <w:r>
        <w:t>ing</w:t>
      </w:r>
      <w:r w:rsidR="002A1099">
        <w:t xml:space="preserve"> performance g</w:t>
      </w:r>
      <w:r w:rsidR="00C54339">
        <w:t xml:space="preserve">aps. An analysis of the data must be included in the </w:t>
      </w:r>
      <w:r w:rsidR="009A6C50">
        <w:t>Comprehensive Local Needs A</w:t>
      </w:r>
      <w:r w:rsidR="00C54339">
        <w:t>ssessment.</w:t>
      </w:r>
    </w:p>
    <w:p w14:paraId="517289CC" w14:textId="321D2F27" w:rsidR="00FE0E4E" w:rsidRDefault="00C54339" w:rsidP="00C54339">
      <w:pPr>
        <w:pStyle w:val="Bullets"/>
        <w:numPr>
          <w:ilvl w:val="0"/>
          <w:numId w:val="0"/>
        </w:numPr>
      </w:pPr>
      <w:r>
        <w:t>The State Board is working closely with the college work group to develop</w:t>
      </w:r>
      <w:r w:rsidR="00024187">
        <w:t xml:space="preserve"> baseline</w:t>
      </w:r>
      <w:r>
        <w:t xml:space="preserve"> data collection and dissemination practices that are transparent and user-friendly. This ensures colleges can replicate the methodology and easily understand the results.</w:t>
      </w:r>
      <w:r w:rsidR="00F141AA">
        <w:t xml:space="preserve"> This baseline data will be used to establish the state-determined performance targets</w:t>
      </w:r>
      <w:r w:rsidR="009D13C4">
        <w:t xml:space="preserve"> for each of the core indicators</w:t>
      </w:r>
      <w:r w:rsidR="00F141AA">
        <w:t xml:space="preserve"> included in the State Plan</w:t>
      </w:r>
      <w:r w:rsidR="00B7049D">
        <w:t>.</w:t>
      </w:r>
      <w:r w:rsidR="00F141AA">
        <w:t xml:space="preserve"> which no longer requires negotiation with the </w:t>
      </w:r>
      <w:r w:rsidR="009D13C4">
        <w:t>Department of Education’s Office of Career, Technical, and Adult Education (</w:t>
      </w:r>
      <w:proofErr w:type="spellStart"/>
      <w:r w:rsidR="009D13C4">
        <w:t>OCTAE</w:t>
      </w:r>
      <w:proofErr w:type="spellEnd"/>
      <w:r w:rsidR="009D13C4">
        <w:t xml:space="preserve">). </w:t>
      </w:r>
      <w:r>
        <w:t xml:space="preserve"> </w:t>
      </w:r>
    </w:p>
    <w:p w14:paraId="1900118C" w14:textId="639DAF05" w:rsidR="00711B66" w:rsidRDefault="0041044E" w:rsidP="0041044E">
      <w:pPr>
        <w:pStyle w:val="Heading2"/>
      </w:pPr>
      <w:r>
        <w:t>Writing Your Local Application</w:t>
      </w:r>
    </w:p>
    <w:p w14:paraId="72F847C8" w14:textId="0074186E" w:rsidR="00B7049D" w:rsidRDefault="009D13C4" w:rsidP="00F87D7C">
      <w:pPr>
        <w:spacing w:before="0"/>
      </w:pPr>
      <w:r>
        <w:t xml:space="preserve">Baseline performance data and a draft </w:t>
      </w:r>
      <w:r w:rsidR="00B7049D">
        <w:t>Comprehensive Local Needs Assessment (</w:t>
      </w:r>
      <w:proofErr w:type="spellStart"/>
      <w:r w:rsidR="00B7049D">
        <w:t>CLNA</w:t>
      </w:r>
      <w:proofErr w:type="spellEnd"/>
      <w:r w:rsidR="00B7049D">
        <w:t>)</w:t>
      </w:r>
      <w:r>
        <w:t xml:space="preserve"> template will be provided to colleges at a Perkins V training in October. The data analysis</w:t>
      </w:r>
      <w:r w:rsidR="009F38B7">
        <w:t>, stakeholder engagement,</w:t>
      </w:r>
      <w:r>
        <w:t xml:space="preserve"> and </w:t>
      </w:r>
      <w:proofErr w:type="spellStart"/>
      <w:r>
        <w:t>CLNA</w:t>
      </w:r>
      <w:proofErr w:type="spellEnd"/>
      <w:r>
        <w:t xml:space="preserve"> </w:t>
      </w:r>
      <w:r w:rsidR="00B7049D">
        <w:t>need</w:t>
      </w:r>
      <w:r>
        <w:t xml:space="preserve"> completed by February</w:t>
      </w:r>
      <w:r w:rsidR="002D384F">
        <w:t xml:space="preserve"> will help inform</w:t>
      </w:r>
      <w:r>
        <w:t xml:space="preserve"> the colleges’ Perkins Plan application</w:t>
      </w:r>
      <w:r w:rsidR="00B7049D">
        <w:t>. The Perkins Plan application</w:t>
      </w:r>
      <w:r>
        <w:t xml:space="preserve"> will be released </w:t>
      </w:r>
      <w:r w:rsidR="00B7049D">
        <w:t>in February</w:t>
      </w:r>
      <w:r>
        <w:t xml:space="preserve"> and due in April 2020.</w:t>
      </w:r>
    </w:p>
    <w:p w14:paraId="6687215E" w14:textId="00D9E412" w:rsidR="00733081" w:rsidRPr="008F42A4" w:rsidRDefault="00B7049D" w:rsidP="008F42A4">
      <w:pPr>
        <w:spacing w:before="0"/>
      </w:pPr>
      <w:r>
        <w:t xml:space="preserve">All five elements of the application must be addressed to some degree to adequately </w:t>
      </w:r>
      <w:r w:rsidR="002D384F">
        <w:t>address</w:t>
      </w:r>
      <w:r>
        <w:t xml:space="preserve"> the corresponding sections of the local application and provide a rationale for funding in specific areas. </w:t>
      </w:r>
      <w:r w:rsidR="009D13C4">
        <w:t>In the first year,</w:t>
      </w:r>
      <w:r>
        <w:t xml:space="preserve"> however,</w:t>
      </w:r>
      <w:r w:rsidR="009D13C4">
        <w:t xml:space="preserve"> </w:t>
      </w:r>
      <w:r w:rsidR="002D384F">
        <w:t xml:space="preserve">the State Board is asking the colleges to emphasize </w:t>
      </w:r>
      <w:r w:rsidR="009D13C4">
        <w:t xml:space="preserve">two sections of the </w:t>
      </w:r>
      <w:proofErr w:type="spellStart"/>
      <w:r w:rsidR="009D13C4">
        <w:t>CLNA</w:t>
      </w:r>
      <w:proofErr w:type="spellEnd"/>
      <w:r>
        <w:t xml:space="preserve"> — </w:t>
      </w:r>
      <w:r w:rsidR="009D13C4">
        <w:t>equity and access</w:t>
      </w:r>
      <w:r w:rsidR="009F38B7">
        <w:t xml:space="preserve"> (</w:t>
      </w:r>
      <w:proofErr w:type="spellStart"/>
      <w:r w:rsidR="009F38B7">
        <w:t>CLNA</w:t>
      </w:r>
      <w:proofErr w:type="spellEnd"/>
      <w:r w:rsidR="009F38B7">
        <w:t xml:space="preserve"> Element 1)</w:t>
      </w:r>
      <w:r w:rsidR="009D13C4">
        <w:t xml:space="preserve"> and analysis of the disaggregated performance data</w:t>
      </w:r>
      <w:r w:rsidR="009F38B7">
        <w:t xml:space="preserve"> (</w:t>
      </w:r>
      <w:proofErr w:type="spellStart"/>
      <w:r w:rsidR="009F38B7">
        <w:t>CLNA</w:t>
      </w:r>
      <w:proofErr w:type="spellEnd"/>
      <w:r w:rsidR="009F38B7">
        <w:t xml:space="preserve"> Element 2)</w:t>
      </w:r>
      <w:r>
        <w:t>.</w:t>
      </w:r>
    </w:p>
    <w:p w14:paraId="5A54B18C" w14:textId="2FBBCB6B" w:rsidR="0041044E" w:rsidRDefault="00B10AC5" w:rsidP="0041044E">
      <w:pPr>
        <w:pStyle w:val="Heading3"/>
      </w:pPr>
      <w:r>
        <w:t>Local application required elements</w:t>
      </w:r>
    </w:p>
    <w:p w14:paraId="2955EBE1" w14:textId="2D01528D" w:rsidR="00B10AC5" w:rsidRDefault="00D227F8" w:rsidP="00B10AC5">
      <w:r>
        <w:t xml:space="preserve">First among the nine required elements of the local application is a description of the results of the </w:t>
      </w:r>
      <w:proofErr w:type="spellStart"/>
      <w:r>
        <w:t>CLNA</w:t>
      </w:r>
      <w:proofErr w:type="spellEnd"/>
      <w:r>
        <w:t>, which should</w:t>
      </w:r>
      <w:r w:rsidR="00465680">
        <w:t xml:space="preserve"> provide a foundation for the remaining topics. These include</w:t>
      </w:r>
      <w:r w:rsidR="00850E1A">
        <w:t xml:space="preserve"> descriptions of</w:t>
      </w:r>
      <w:r w:rsidR="00B10AC5">
        <w:t>:</w:t>
      </w:r>
    </w:p>
    <w:p w14:paraId="7B3FCE3F" w14:textId="750F5C17" w:rsidR="00465680" w:rsidRDefault="00465680" w:rsidP="00465680">
      <w:pPr>
        <w:pStyle w:val="ListParagraph"/>
        <w:numPr>
          <w:ilvl w:val="0"/>
          <w:numId w:val="32"/>
        </w:numPr>
      </w:pPr>
      <w:r>
        <w:t>CTE course offerings and programs of study</w:t>
      </w:r>
    </w:p>
    <w:p w14:paraId="5D1C9AEF" w14:textId="579792AD" w:rsidR="00465680" w:rsidRDefault="00850E1A" w:rsidP="00465680">
      <w:pPr>
        <w:pStyle w:val="ListParagraph"/>
        <w:numPr>
          <w:ilvl w:val="0"/>
          <w:numId w:val="32"/>
        </w:numPr>
      </w:pPr>
      <w:r>
        <w:t>c</w:t>
      </w:r>
      <w:r w:rsidR="00465680">
        <w:t>ollaborative efforts to align with WIOA in supporting one-stop delivery systems</w:t>
      </w:r>
    </w:p>
    <w:p w14:paraId="7EB80C5E" w14:textId="54054644" w:rsidR="00465680" w:rsidRDefault="00850E1A" w:rsidP="00465680">
      <w:pPr>
        <w:pStyle w:val="ListParagraph"/>
        <w:numPr>
          <w:ilvl w:val="0"/>
          <w:numId w:val="32"/>
        </w:numPr>
      </w:pPr>
      <w:r>
        <w:t xml:space="preserve">the </w:t>
      </w:r>
      <w:r w:rsidR="00465680">
        <w:t>integration of academic and technical knowledge and skills</w:t>
      </w:r>
    </w:p>
    <w:p w14:paraId="6087FFDB" w14:textId="22159FE7" w:rsidR="00465680" w:rsidRDefault="00850E1A" w:rsidP="00465680">
      <w:pPr>
        <w:pStyle w:val="ListParagraph"/>
        <w:numPr>
          <w:ilvl w:val="0"/>
          <w:numId w:val="32"/>
        </w:numPr>
      </w:pPr>
      <w:r>
        <w:t>efforts to</w:t>
      </w:r>
      <w:r w:rsidR="00465680">
        <w:t xml:space="preserve"> pr</w:t>
      </w:r>
      <w:r>
        <w:t>epare and provide equal access to students from special populations and those preparing for careers in non-traditional fields</w:t>
      </w:r>
    </w:p>
    <w:p w14:paraId="5F58F678" w14:textId="32310FD2" w:rsidR="00850E1A" w:rsidRDefault="00850E1A" w:rsidP="00465680">
      <w:pPr>
        <w:pStyle w:val="ListParagraph"/>
        <w:numPr>
          <w:ilvl w:val="0"/>
          <w:numId w:val="32"/>
        </w:numPr>
      </w:pPr>
      <w:r>
        <w:t>work-based learning opportunities and partnerships with employers to expand them</w:t>
      </w:r>
    </w:p>
    <w:p w14:paraId="1F38B1A6" w14:textId="1AF2142E" w:rsidR="00850E1A" w:rsidRDefault="00850E1A" w:rsidP="00465680">
      <w:pPr>
        <w:pStyle w:val="ListParagraph"/>
        <w:numPr>
          <w:ilvl w:val="0"/>
          <w:numId w:val="32"/>
        </w:numPr>
      </w:pPr>
      <w:r>
        <w:t>dual-credit, concurrent enrollment, and early college CTE programs</w:t>
      </w:r>
    </w:p>
    <w:p w14:paraId="53FCEEB1" w14:textId="566F563C" w:rsidR="00850E1A" w:rsidRDefault="00850E1A" w:rsidP="00465680">
      <w:pPr>
        <w:pStyle w:val="ListParagraph"/>
        <w:numPr>
          <w:ilvl w:val="0"/>
          <w:numId w:val="32"/>
        </w:numPr>
      </w:pPr>
      <w:r>
        <w:t>strategies for recruiting, retaining, and training CTE educators that are reflective of the student populations they serve</w:t>
      </w:r>
    </w:p>
    <w:p w14:paraId="2746F97A" w14:textId="12184229" w:rsidR="00850E1A" w:rsidRDefault="00850E1A" w:rsidP="00CB7935">
      <w:pPr>
        <w:pStyle w:val="ListParagraph"/>
        <w:numPr>
          <w:ilvl w:val="0"/>
          <w:numId w:val="32"/>
        </w:numPr>
      </w:pPr>
      <w:r>
        <w:t xml:space="preserve">efforts to address disparities or gaps in performance, as identified through the </w:t>
      </w:r>
      <w:proofErr w:type="spellStart"/>
      <w:r>
        <w:t>CLNA</w:t>
      </w:r>
      <w:proofErr w:type="spellEnd"/>
      <w:r w:rsidR="008F42A4">
        <w:br w:type="page"/>
      </w:r>
    </w:p>
    <w:p w14:paraId="4D0C2A36" w14:textId="1821D5F5" w:rsidR="00C54339" w:rsidRDefault="0041044E" w:rsidP="0041044E">
      <w:pPr>
        <w:pStyle w:val="Heading2"/>
      </w:pPr>
      <w:r>
        <w:lastRenderedPageBreak/>
        <w:t>How Funding Works</w:t>
      </w:r>
    </w:p>
    <w:p w14:paraId="6DAB1D61" w14:textId="7BEEB883" w:rsidR="00EF1F01" w:rsidRDefault="00EF1F01" w:rsidP="00EF1F01">
      <w:pPr>
        <w:pStyle w:val="BodyCopy"/>
      </w:pPr>
      <w:r>
        <w:t xml:space="preserve">The </w:t>
      </w:r>
      <w:r w:rsidR="002D384F">
        <w:t xml:space="preserve">three state agencies that make up the </w:t>
      </w:r>
      <w:r>
        <w:t>Washington state Perkins V steering committee</w:t>
      </w:r>
      <w:r w:rsidR="00033E9C">
        <w:t xml:space="preserve"> – the Workforce Training and Education Coordinating Board, Office of the Superintendent of Public Instruction and State Board for Community and Technical Colleges </w:t>
      </w:r>
      <w:proofErr w:type="gramStart"/>
      <w:r w:rsidR="00033E9C">
        <w:t xml:space="preserve">- </w:t>
      </w:r>
      <w:r>
        <w:t xml:space="preserve"> </w:t>
      </w:r>
      <w:r w:rsidR="002D384F">
        <w:t>are</w:t>
      </w:r>
      <w:proofErr w:type="gramEnd"/>
      <w:r w:rsidR="002D384F">
        <w:t xml:space="preserve"> </w:t>
      </w:r>
      <w:r>
        <w:t xml:space="preserve">looking at three aspects of how funding </w:t>
      </w:r>
      <w:r w:rsidR="002D384F">
        <w:t xml:space="preserve">will be </w:t>
      </w:r>
      <w:r>
        <w:t>distributed.</w:t>
      </w:r>
      <w:r w:rsidR="00033E9C">
        <w:t xml:space="preserve"> The Workforce Board has final authority to approve funding changes. </w:t>
      </w:r>
    </w:p>
    <w:p w14:paraId="755CE65B" w14:textId="6D9F55BA" w:rsidR="00EF1F01" w:rsidRDefault="00EF1F01" w:rsidP="00EF1F01">
      <w:pPr>
        <w:pStyle w:val="Heading3"/>
      </w:pPr>
      <w:r>
        <w:t>Alternative funding proposal</w:t>
      </w:r>
    </w:p>
    <w:p w14:paraId="6D2D8FAC" w14:textId="6A4AE921" w:rsidR="00EF1F01" w:rsidRDefault="00EF1F01" w:rsidP="00EF1F01">
      <w:pPr>
        <w:pStyle w:val="BodyCopy"/>
      </w:pPr>
      <w:r>
        <w:t xml:space="preserve">The college work group is working on an alternative basic funding formula than the one defined by Perkins V. </w:t>
      </w:r>
      <w:r w:rsidR="004F1F3C">
        <w:t xml:space="preserve">The alternative formula would support colleges serving higher proportions of students with fewer financial resources and incentivize all colleges to make good use of available financial aid options. </w:t>
      </w:r>
      <w:commentRangeStart w:id="1"/>
      <w:commentRangeEnd w:id="1"/>
      <w:r w:rsidR="00FE0E4E">
        <w:t>T</w:t>
      </w:r>
      <w:r>
        <w:t>he formula will be based upon a college’s proportion of career and technical education concentrators who receive Pell</w:t>
      </w:r>
      <w:r w:rsidR="004C71FD">
        <w:t xml:space="preserve"> Grants</w:t>
      </w:r>
      <w:r>
        <w:t xml:space="preserve">, </w:t>
      </w:r>
      <w:r w:rsidR="00B7049D">
        <w:t>the Bureau of Indian Affairs</w:t>
      </w:r>
      <w:r>
        <w:t xml:space="preserve">, Worker Retraining, WorkFirst, BFET, Opportunity Grant, or Washington College Grant assistance, expanding the number of aid programs included under Perkins IV. </w:t>
      </w:r>
    </w:p>
    <w:p w14:paraId="12C8D3AC" w14:textId="62D3D2D5" w:rsidR="00EF1F01" w:rsidRDefault="00EF1F01" w:rsidP="00EF1F01">
      <w:pPr>
        <w:pStyle w:val="Heading3"/>
      </w:pPr>
      <w:r>
        <w:t>Increasing the state reserve</w:t>
      </w:r>
    </w:p>
    <w:p w14:paraId="30AE6CD1" w14:textId="420F2B2E" w:rsidR="00EF1F01" w:rsidRDefault="00EF1F01" w:rsidP="00EF1F01">
      <w:pPr>
        <w:pStyle w:val="BodyCopy"/>
      </w:pPr>
      <w:proofErr w:type="gramStart"/>
      <w:r>
        <w:t>Also</w:t>
      </w:r>
      <w:proofErr w:type="gramEnd"/>
      <w:r>
        <w:t xml:space="preserve"> under consideration is the </w:t>
      </w:r>
      <w:r w:rsidR="006A07FA">
        <w:t xml:space="preserve">Perkins V </w:t>
      </w:r>
      <w:r>
        <w:t>option to increase the state reserve from 10</w:t>
      </w:r>
      <w:r w:rsidR="006A07FA">
        <w:t xml:space="preserve"> percent</w:t>
      </w:r>
      <w:r>
        <w:t xml:space="preserve"> to 15</w:t>
      </w:r>
      <w:r w:rsidR="006A07FA">
        <w:t xml:space="preserve"> percent</w:t>
      </w:r>
      <w:r>
        <w:t xml:space="preserve"> of its Perkins allocation, to change the method of distributing reserve funds, and add to the allowable uses efforts to address disparities or performance gaps among students from special populations and subgroups. Likewise,</w:t>
      </w:r>
      <w:r w:rsidR="00033E9C">
        <w:t xml:space="preserve"> all three agencies </w:t>
      </w:r>
      <w:r>
        <w:t>are reevaluating the purpose and distribution of local leadership funds with an eye towards fueling innovation through data- and industry-informed decision-making and the implementation of evidence-based best practices.</w:t>
      </w:r>
    </w:p>
    <w:p w14:paraId="0A642B8D" w14:textId="7F2F4016" w:rsidR="006A07FA" w:rsidRDefault="006A07FA" w:rsidP="006A07FA">
      <w:pPr>
        <w:pStyle w:val="Heading3"/>
      </w:pPr>
      <w:r>
        <w:t>Advocating for increased funding to the college system</w:t>
      </w:r>
    </w:p>
    <w:p w14:paraId="0D508FD7" w14:textId="47AED631" w:rsidR="00E70D98" w:rsidRDefault="003B67AE" w:rsidP="008F42A4">
      <w:pPr>
        <w:pStyle w:val="BodyCopy"/>
      </w:pPr>
      <w:r>
        <w:t xml:space="preserve">Finally, the split of Perkins funding between the K-12 and college systems is subject to change.  Currently, funding is split 44 percent to K-12 and 56 percent to the colleges. The State Board will continue to advocate for the community and technical college system to retain, if not increase, its share of Perkins funding. A change to the split potentially could result in a significant loss of funds. </w:t>
      </w:r>
      <w:r w:rsidR="00E70D98">
        <w:t>Consequently, colleges are encouraged to reevaluate their needs and spending practices in advance and seek to move essential personnel and services to other funding services as possible.</w:t>
      </w:r>
    </w:p>
    <w:p w14:paraId="195BF197" w14:textId="77777777" w:rsidR="00FE0E4E" w:rsidRDefault="00FE0E4E" w:rsidP="008F42A4">
      <w:pPr>
        <w:pStyle w:val="BodyCopy"/>
      </w:pPr>
    </w:p>
    <w:p w14:paraId="11912A25" w14:textId="38ACCE00" w:rsidR="00E70D98" w:rsidRDefault="00E70D98" w:rsidP="008F42A4">
      <w:pPr>
        <w:pStyle w:val="Heading2"/>
      </w:pPr>
      <w:r>
        <w:t>Resources</w:t>
      </w:r>
    </w:p>
    <w:p w14:paraId="5190A12E" w14:textId="4B72A268" w:rsidR="0059781C" w:rsidRDefault="00E70D98" w:rsidP="008F42A4">
      <w:pPr>
        <w:pStyle w:val="BodyCopy"/>
        <w:numPr>
          <w:ilvl w:val="0"/>
          <w:numId w:val="35"/>
        </w:numPr>
      </w:pPr>
      <w:r>
        <w:t xml:space="preserve">View the State Board website for </w:t>
      </w:r>
      <w:hyperlink r:id="rId12" w:history="1">
        <w:r w:rsidRPr="00BD785F">
          <w:rPr>
            <w:rStyle w:val="Hyperlink"/>
          </w:rPr>
          <w:t>Perkins V resources</w:t>
        </w:r>
      </w:hyperlink>
      <w:r w:rsidR="00BD785F">
        <w:rPr>
          <w:rStyle w:val="FootnoteReference"/>
        </w:rPr>
        <w:footnoteReference w:id="3"/>
      </w:r>
    </w:p>
    <w:p w14:paraId="7817F5AF" w14:textId="2EE64497" w:rsidR="008F42A4" w:rsidRDefault="000E64D5" w:rsidP="008F42A4">
      <w:pPr>
        <w:pStyle w:val="BodyCopy"/>
        <w:numPr>
          <w:ilvl w:val="0"/>
          <w:numId w:val="35"/>
        </w:numPr>
      </w:pPr>
      <w:r w:rsidRPr="00E70D98">
        <w:t xml:space="preserve">Perkins Leadership and Special Project funding </w:t>
      </w:r>
      <w:r w:rsidR="0078733B">
        <w:t>may</w:t>
      </w:r>
      <w:r w:rsidR="00E70D98">
        <w:t xml:space="preserve"> be used to</w:t>
      </w:r>
      <w:r w:rsidRPr="00E70D98">
        <w:t xml:space="preserve"> assist with the </w:t>
      </w:r>
      <w:proofErr w:type="spellStart"/>
      <w:r w:rsidRPr="00E70D98">
        <w:t>CLNA</w:t>
      </w:r>
      <w:proofErr w:type="spellEnd"/>
      <w:r w:rsidRPr="00E70D98">
        <w:t>/stakeholder engagement process</w:t>
      </w:r>
    </w:p>
    <w:p w14:paraId="0F96FFF6" w14:textId="497B2C08" w:rsidR="0059781C" w:rsidRPr="008F42A4" w:rsidRDefault="008F42A4" w:rsidP="008F42A4">
      <w:pPr>
        <w:rPr>
          <w:rFonts w:cs="SourceSansPro-Light"/>
          <w:color w:val="000000"/>
          <w:szCs w:val="21"/>
        </w:rPr>
      </w:pPr>
      <w:r>
        <w:br w:type="page"/>
      </w:r>
    </w:p>
    <w:p w14:paraId="61ACDC0E" w14:textId="44EA20AB" w:rsidR="008F42A4" w:rsidRDefault="008F42A4" w:rsidP="008F42A4">
      <w:pPr>
        <w:pStyle w:val="Heading2"/>
      </w:pPr>
      <w:r>
        <w:lastRenderedPageBreak/>
        <w:t>Perkins V Subcommittee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CD506F" w14:paraId="4C421413" w14:textId="77777777" w:rsidTr="00CD506F">
        <w:tc>
          <w:tcPr>
            <w:tcW w:w="3356" w:type="dxa"/>
          </w:tcPr>
          <w:p w14:paraId="2116853D" w14:textId="77777777" w:rsidR="00CD506F" w:rsidRDefault="00CD506F" w:rsidP="008F42A4">
            <w:pPr>
              <w:spacing w:line="20" w:lineRule="atLeast"/>
            </w:pPr>
            <w:r>
              <w:t>Cathy Alston</w:t>
            </w:r>
          </w:p>
          <w:p w14:paraId="4F7D78D9" w14:textId="77777777" w:rsidR="00CD506F" w:rsidRDefault="00CD506F" w:rsidP="008F42A4">
            <w:pPr>
              <w:spacing w:line="20" w:lineRule="atLeast"/>
            </w:pPr>
            <w:r>
              <w:t>Green River</w:t>
            </w:r>
          </w:p>
          <w:p w14:paraId="769E72B0" w14:textId="7042D8A1" w:rsidR="00CD506F" w:rsidRDefault="00CD506F" w:rsidP="008F42A4">
            <w:pPr>
              <w:spacing w:line="20" w:lineRule="atLeast"/>
            </w:pPr>
          </w:p>
        </w:tc>
        <w:tc>
          <w:tcPr>
            <w:tcW w:w="3357" w:type="dxa"/>
          </w:tcPr>
          <w:p w14:paraId="323AA3C9" w14:textId="77777777" w:rsidR="00CD506F" w:rsidRDefault="00CD506F" w:rsidP="008F42A4">
            <w:pPr>
              <w:spacing w:line="20" w:lineRule="atLeast"/>
            </w:pPr>
            <w:r>
              <w:t>Rachel Andre</w:t>
            </w:r>
          </w:p>
          <w:p w14:paraId="37A2D1A2" w14:textId="4297D59E" w:rsidR="00CD506F" w:rsidRDefault="00CD506F" w:rsidP="008F42A4">
            <w:pPr>
              <w:spacing w:line="20" w:lineRule="atLeast"/>
            </w:pPr>
            <w:r>
              <w:t>Seattle Colleges</w:t>
            </w:r>
          </w:p>
        </w:tc>
        <w:tc>
          <w:tcPr>
            <w:tcW w:w="3357" w:type="dxa"/>
          </w:tcPr>
          <w:p w14:paraId="0FA2F6EF" w14:textId="77777777" w:rsidR="00CD506F" w:rsidRDefault="00CD506F" w:rsidP="008F42A4">
            <w:pPr>
              <w:spacing w:line="20" w:lineRule="atLeast"/>
            </w:pPr>
            <w:r>
              <w:t>Terry Cox</w:t>
            </w:r>
          </w:p>
          <w:p w14:paraId="7C510BE4" w14:textId="28F5A61C" w:rsidR="00CD506F" w:rsidRDefault="00CD506F" w:rsidP="008F42A4">
            <w:pPr>
              <w:spacing w:line="20" w:lineRule="atLeast"/>
            </w:pPr>
            <w:r>
              <w:t>Edmonds Community College</w:t>
            </w:r>
          </w:p>
        </w:tc>
      </w:tr>
      <w:tr w:rsidR="00CD506F" w14:paraId="76C3F884" w14:textId="77777777" w:rsidTr="00CD506F">
        <w:tc>
          <w:tcPr>
            <w:tcW w:w="3356" w:type="dxa"/>
          </w:tcPr>
          <w:p w14:paraId="1B9B3849" w14:textId="77777777" w:rsidR="00CD506F" w:rsidRDefault="00CD506F" w:rsidP="008F42A4">
            <w:pPr>
              <w:spacing w:line="20" w:lineRule="atLeast"/>
            </w:pPr>
            <w:r>
              <w:t>Loren Hadley</w:t>
            </w:r>
          </w:p>
          <w:p w14:paraId="7CDF11B5" w14:textId="77777777" w:rsidR="00CD506F" w:rsidRDefault="00CD506F" w:rsidP="008F42A4">
            <w:pPr>
              <w:spacing w:line="20" w:lineRule="atLeast"/>
            </w:pPr>
            <w:r>
              <w:t>Shoreline Community College</w:t>
            </w:r>
          </w:p>
          <w:p w14:paraId="1E090C9F" w14:textId="5506B1C7" w:rsidR="00CD506F" w:rsidRDefault="00CD506F" w:rsidP="008F42A4">
            <w:pPr>
              <w:spacing w:line="20" w:lineRule="atLeast"/>
            </w:pPr>
          </w:p>
        </w:tc>
        <w:tc>
          <w:tcPr>
            <w:tcW w:w="3357" w:type="dxa"/>
          </w:tcPr>
          <w:p w14:paraId="039647DF" w14:textId="77777777" w:rsidR="00CD506F" w:rsidRDefault="00CD506F" w:rsidP="008F42A4">
            <w:pPr>
              <w:spacing w:line="20" w:lineRule="atLeast"/>
            </w:pPr>
            <w:r>
              <w:t>Brian Kneidl</w:t>
            </w:r>
          </w:p>
          <w:p w14:paraId="5C3602EE" w14:textId="0FA01CEA" w:rsidR="00CD506F" w:rsidRDefault="00CD506F" w:rsidP="008F42A4">
            <w:pPr>
              <w:spacing w:line="20" w:lineRule="atLeast"/>
            </w:pPr>
            <w:r>
              <w:t>Peninsula College</w:t>
            </w:r>
          </w:p>
        </w:tc>
        <w:tc>
          <w:tcPr>
            <w:tcW w:w="3357" w:type="dxa"/>
          </w:tcPr>
          <w:p w14:paraId="5488D049" w14:textId="77777777" w:rsidR="00CD506F" w:rsidRDefault="00CD506F" w:rsidP="008F42A4">
            <w:pPr>
              <w:spacing w:line="20" w:lineRule="atLeast"/>
            </w:pPr>
            <w:r>
              <w:t>Paulette Lopez</w:t>
            </w:r>
          </w:p>
          <w:p w14:paraId="1F1B5621" w14:textId="2774C710" w:rsidR="00CD506F" w:rsidRDefault="00CD506F" w:rsidP="008F42A4">
            <w:pPr>
              <w:spacing w:line="20" w:lineRule="atLeast"/>
            </w:pPr>
            <w:r>
              <w:t>Yakima Valley College</w:t>
            </w:r>
          </w:p>
        </w:tc>
      </w:tr>
      <w:tr w:rsidR="00CD506F" w14:paraId="6DF8B46D" w14:textId="77777777" w:rsidTr="00CD506F">
        <w:tc>
          <w:tcPr>
            <w:tcW w:w="3356" w:type="dxa"/>
          </w:tcPr>
          <w:p w14:paraId="6EE90021" w14:textId="77777777" w:rsidR="00CD506F" w:rsidRDefault="00CD506F" w:rsidP="008F42A4">
            <w:pPr>
              <w:spacing w:line="20" w:lineRule="atLeast"/>
            </w:pPr>
            <w:r>
              <w:t>Trish Newbold</w:t>
            </w:r>
          </w:p>
          <w:p w14:paraId="5369EEDB" w14:textId="77777777" w:rsidR="00CD506F" w:rsidRDefault="00CD506F" w:rsidP="008F42A4">
            <w:pPr>
              <w:spacing w:line="20" w:lineRule="atLeast"/>
            </w:pPr>
            <w:r>
              <w:t>Whatcom Community College</w:t>
            </w:r>
          </w:p>
          <w:p w14:paraId="5721D990" w14:textId="14B7349C" w:rsidR="00CD506F" w:rsidRDefault="00CD506F" w:rsidP="008F42A4">
            <w:pPr>
              <w:spacing w:line="20" w:lineRule="atLeast"/>
            </w:pPr>
          </w:p>
        </w:tc>
        <w:tc>
          <w:tcPr>
            <w:tcW w:w="3357" w:type="dxa"/>
          </w:tcPr>
          <w:p w14:paraId="7A11A84D" w14:textId="77777777" w:rsidR="00CD506F" w:rsidRDefault="00CD506F" w:rsidP="008F42A4">
            <w:pPr>
              <w:spacing w:line="20" w:lineRule="atLeast"/>
            </w:pPr>
            <w:r>
              <w:t>Keeley Gant</w:t>
            </w:r>
          </w:p>
          <w:p w14:paraId="48A43BA9" w14:textId="5CAA3509" w:rsidR="00CD506F" w:rsidRDefault="00CD506F" w:rsidP="008F42A4">
            <w:pPr>
              <w:spacing w:line="20" w:lineRule="atLeast"/>
            </w:pPr>
            <w:r>
              <w:t>Columbia Basin College</w:t>
            </w:r>
          </w:p>
        </w:tc>
        <w:tc>
          <w:tcPr>
            <w:tcW w:w="3357" w:type="dxa"/>
          </w:tcPr>
          <w:p w14:paraId="7D284EF2" w14:textId="77777777" w:rsidR="00CD506F" w:rsidRDefault="00CD506F" w:rsidP="008F42A4">
            <w:pPr>
              <w:spacing w:line="20" w:lineRule="atLeast"/>
            </w:pPr>
            <w:r>
              <w:t>Susan Parker</w:t>
            </w:r>
          </w:p>
          <w:p w14:paraId="5F918DC5" w14:textId="70DB6D70" w:rsidR="00CD506F" w:rsidRDefault="00CD506F" w:rsidP="008F42A4">
            <w:pPr>
              <w:spacing w:line="20" w:lineRule="atLeast"/>
            </w:pPr>
            <w:r>
              <w:t>Bellingham Technical College</w:t>
            </w:r>
          </w:p>
        </w:tc>
      </w:tr>
    </w:tbl>
    <w:p w14:paraId="3F6E2510" w14:textId="16F60703" w:rsidR="008F42A4" w:rsidRDefault="008F42A4" w:rsidP="008F42A4">
      <w:pPr>
        <w:spacing w:before="0" w:after="0" w:line="20" w:lineRule="atLeast"/>
      </w:pPr>
    </w:p>
    <w:p w14:paraId="4970307B" w14:textId="77777777" w:rsidR="00FE0E4E" w:rsidRDefault="00FE0E4E" w:rsidP="00FE0E4E">
      <w:pPr>
        <w:pStyle w:val="Heading2"/>
      </w:pPr>
      <w:r>
        <w:t>Contacts</w:t>
      </w:r>
    </w:p>
    <w:p w14:paraId="7000BA51" w14:textId="77777777" w:rsidR="00FE0E4E" w:rsidRDefault="00FE0E4E" w:rsidP="00FE0E4E">
      <w:r>
        <w:t>For Perkins V assistance and support, contact:</w:t>
      </w:r>
    </w:p>
    <w:p w14:paraId="66F8BB3F" w14:textId="77777777" w:rsidR="00FE0E4E" w:rsidRDefault="00FE0E4E" w:rsidP="00FE0E4E">
      <w:pPr>
        <w:tabs>
          <w:tab w:val="left" w:pos="1440"/>
        </w:tabs>
        <w:sectPr w:rsidR="00FE0E4E" w:rsidSect="0000238D">
          <w:footerReference w:type="default" r:id="rId13"/>
          <w:type w:val="continuous"/>
          <w:pgSz w:w="12240" w:h="15840" w:code="1"/>
          <w:pgMar w:top="1080" w:right="1080" w:bottom="288" w:left="1080" w:header="720" w:footer="1253" w:gutter="0"/>
          <w:cols w:space="720"/>
          <w:titlePg/>
          <w:docGrid w:linePitch="360"/>
        </w:sectPr>
      </w:pPr>
    </w:p>
    <w:p w14:paraId="6F34499C" w14:textId="77777777" w:rsidR="00FE0E4E" w:rsidRDefault="00FE0E4E" w:rsidP="00FE0E4E">
      <w:pPr>
        <w:tabs>
          <w:tab w:val="left" w:pos="1440"/>
        </w:tabs>
        <w:spacing w:after="0"/>
      </w:pPr>
      <w:r>
        <w:t>Tim McClain</w:t>
      </w:r>
    </w:p>
    <w:p w14:paraId="43F8CAD3" w14:textId="77777777" w:rsidR="00FE0E4E" w:rsidRDefault="00FE0E4E" w:rsidP="00FE0E4E">
      <w:pPr>
        <w:spacing w:after="0"/>
      </w:pPr>
      <w:r>
        <w:t>Workforce Education Program Administrator</w:t>
      </w:r>
    </w:p>
    <w:p w14:paraId="3A89E2E2" w14:textId="77777777" w:rsidR="00FE0E4E" w:rsidRDefault="00300F5F" w:rsidP="00FE0E4E">
      <w:pPr>
        <w:spacing w:after="0"/>
      </w:pPr>
      <w:hyperlink r:id="rId14" w:history="1">
        <w:r w:rsidR="00FE0E4E" w:rsidRPr="00834E88">
          <w:rPr>
            <w:rStyle w:val="Hyperlink"/>
          </w:rPr>
          <w:t>tmcclain@sbctc.edu</w:t>
        </w:r>
      </w:hyperlink>
    </w:p>
    <w:p w14:paraId="56D1D6F6" w14:textId="77777777" w:rsidR="00FE0E4E" w:rsidRDefault="00FE0E4E" w:rsidP="00FE0E4E">
      <w:pPr>
        <w:tabs>
          <w:tab w:val="left" w:pos="1440"/>
        </w:tabs>
        <w:spacing w:after="0"/>
      </w:pPr>
      <w:r>
        <w:t>Kathy Goebel</w:t>
      </w:r>
    </w:p>
    <w:p w14:paraId="4B30738F" w14:textId="77777777" w:rsidR="00FE0E4E" w:rsidRDefault="00FE0E4E" w:rsidP="00FE0E4E">
      <w:pPr>
        <w:spacing w:after="0"/>
      </w:pPr>
      <w:r>
        <w:t>Workforce Education Policy Associate</w:t>
      </w:r>
    </w:p>
    <w:p w14:paraId="1CCE06C6" w14:textId="77777777" w:rsidR="00FE0E4E" w:rsidRDefault="00300F5F" w:rsidP="00FE0E4E">
      <w:pPr>
        <w:spacing w:after="0"/>
        <w:sectPr w:rsidR="00FE0E4E" w:rsidSect="008F42A4">
          <w:type w:val="continuous"/>
          <w:pgSz w:w="12240" w:h="15840" w:code="1"/>
          <w:pgMar w:top="1080" w:right="1080" w:bottom="288" w:left="1080" w:header="720" w:footer="1253" w:gutter="0"/>
          <w:cols w:num="2" w:space="720"/>
          <w:titlePg/>
          <w:docGrid w:linePitch="360"/>
        </w:sectPr>
      </w:pPr>
      <w:hyperlink r:id="rId15" w:history="1">
        <w:r w:rsidR="00FE0E4E" w:rsidRPr="00FD04B1">
          <w:rPr>
            <w:rStyle w:val="Hyperlink"/>
          </w:rPr>
          <w:t>kgoebel@sbctc.edu</w:t>
        </w:r>
      </w:hyperlink>
      <w:r w:rsidR="00FE0E4E">
        <w:t xml:space="preserve"> </w:t>
      </w:r>
    </w:p>
    <w:p w14:paraId="26E69AE5" w14:textId="77777777" w:rsidR="00FE0E4E" w:rsidRDefault="00FE0E4E" w:rsidP="00FE0E4E">
      <w:pPr>
        <w:spacing w:before="0" w:after="0" w:line="20" w:lineRule="atLeast"/>
      </w:pPr>
    </w:p>
    <w:p w14:paraId="7777C93D" w14:textId="77777777" w:rsidR="00FE0E4E" w:rsidRDefault="00FE0E4E" w:rsidP="008F42A4">
      <w:pPr>
        <w:spacing w:before="0" w:after="0" w:line="20" w:lineRule="atLeast"/>
      </w:pPr>
    </w:p>
    <w:sectPr w:rsidR="00FE0E4E" w:rsidSect="008F42A4">
      <w:footerReference w:type="default" r:id="rId16"/>
      <w:type w:val="continuous"/>
      <w:pgSz w:w="12240" w:h="15840" w:code="1"/>
      <w:pgMar w:top="1080" w:right="1080" w:bottom="288" w:left="1080" w:header="720" w:footer="12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4411D" w14:textId="77777777" w:rsidR="000627ED" w:rsidRDefault="000627ED" w:rsidP="008E3DD8">
      <w:pPr>
        <w:spacing w:after="0" w:line="240" w:lineRule="auto"/>
      </w:pPr>
      <w:r>
        <w:separator/>
      </w:r>
    </w:p>
  </w:endnote>
  <w:endnote w:type="continuationSeparator" w:id="0">
    <w:p w14:paraId="3204404F" w14:textId="77777777" w:rsidR="000627ED" w:rsidRDefault="000627ED" w:rsidP="00D64448">
      <w:pPr>
        <w:spacing w:after="0" w:line="240" w:lineRule="auto"/>
      </w:pPr>
      <w:r>
        <w:continuationSeparator/>
      </w:r>
    </w:p>
    <w:p w14:paraId="6823DDE1" w14:textId="77777777" w:rsidR="000627ED" w:rsidRDefault="00062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033BD" w14:textId="77777777" w:rsidR="007C22B0" w:rsidRPr="004E216B" w:rsidRDefault="007C22B0" w:rsidP="0000238D">
    <w:pPr>
      <w:tabs>
        <w:tab w:val="left" w:pos="3123"/>
      </w:tabs>
    </w:pPr>
    <w:r w:rsidRPr="00DE70B5">
      <w:rPr>
        <w:rFonts w:ascii="Franklin Gothic Medium" w:hAnsi="Franklin Gothic Medium"/>
        <w:b/>
        <w:noProof/>
        <w:color w:val="23335E"/>
        <w:sz w:val="90"/>
        <w:szCs w:val="90"/>
        <w:vertAlign w:val="subscript"/>
      </w:rPr>
      <mc:AlternateContent>
        <mc:Choice Requires="wps">
          <w:drawing>
            <wp:anchor distT="0" distB="0" distL="114300" distR="114300" simplePos="0" relativeHeight="251672576" behindDoc="0" locked="0" layoutInCell="1" allowOverlap="1" wp14:anchorId="4D1363E4" wp14:editId="7BEBF5F8">
              <wp:simplePos x="0" y="0"/>
              <wp:positionH relativeFrom="margin">
                <wp:posOffset>0</wp:posOffset>
              </wp:positionH>
              <wp:positionV relativeFrom="paragraph">
                <wp:posOffset>0</wp:posOffset>
              </wp:positionV>
              <wp:extent cx="6400800" cy="17780"/>
              <wp:effectExtent l="0" t="0" r="19050" b="20320"/>
              <wp:wrapNone/>
              <wp:docPr id="5" name="Straight Connector 5" descr="Footer Divider" title="Footer Divider"/>
              <wp:cNvGraphicFramePr/>
              <a:graphic xmlns:a="http://schemas.openxmlformats.org/drawingml/2006/main">
                <a:graphicData uri="http://schemas.microsoft.com/office/word/2010/wordprocessingShape">
                  <wps:wsp>
                    <wps:cNvCnPr/>
                    <wps:spPr>
                      <a:xfrm>
                        <a:off x="0" y="0"/>
                        <a:ext cx="6400800" cy="1778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A8B01" id="Straight Connector 5" o:spid="_x0000_s1026" alt="Title: Footer Divider - Description: Footer Divider"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7in,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">
              <v:stroke opacity="19532f"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6678" w14:textId="5DC08A85" w:rsidR="007C22B0" w:rsidRPr="00C140EE" w:rsidRDefault="007C22B0" w:rsidP="00F87D7C">
    <w:pPr>
      <w:tabs>
        <w:tab w:val="center" w:pos="4680"/>
        <w:tab w:val="right" w:pos="10080"/>
      </w:tabs>
      <w:spacing w:before="120" w:after="0" w:line="240" w:lineRule="auto"/>
      <w:jc w:val="right"/>
      <w:rPr>
        <w:noProof/>
      </w:rPr>
    </w:pPr>
    <w:r w:rsidRPr="00C140EE">
      <w:fldChar w:fldCharType="begin"/>
    </w:r>
    <w:r w:rsidRPr="00C140EE">
      <w:instrText xml:space="preserve"> PAGE   \* MERGEFORMAT </w:instrText>
    </w:r>
    <w:r w:rsidRPr="00C140EE">
      <w:fldChar w:fldCharType="separate"/>
    </w:r>
    <w:r w:rsidR="00EB30FD">
      <w:rPr>
        <w:noProof/>
      </w:rPr>
      <w:t>1</w:t>
    </w:r>
    <w:r w:rsidRPr="00C140EE">
      <w:rPr>
        <w:noProof/>
      </w:rPr>
      <w:fldChar w:fldCharType="end"/>
    </w:r>
  </w:p>
  <w:p w14:paraId="3B9BE2D5" w14:textId="77777777" w:rsidR="007C22B0" w:rsidRPr="00F87D7C" w:rsidRDefault="007C22B0" w:rsidP="00F87D7C">
    <w:pPr>
      <w:tabs>
        <w:tab w:val="center" w:pos="5670"/>
        <w:tab w:val="right" w:pos="10080"/>
      </w:tabs>
      <w:spacing w:before="120" w:after="0" w:line="240" w:lineRule="auto"/>
      <w:ind w:left="6840"/>
      <w:rPr>
        <w:rFonts w:ascii="Franklin Gothic Medium" w:hAnsi="Franklin Gothic Medium" w:cs="SourceSansPro-Light"/>
        <w:color w:val="0071CE"/>
        <w:sz w:val="20"/>
        <w:szCs w:val="21"/>
      </w:rPr>
    </w:pPr>
    <w:r w:rsidRPr="00F87D7C">
      <w:rPr>
        <w:noProof/>
      </w:rPr>
      <mc:AlternateContent>
        <mc:Choice Requires="wps">
          <w:drawing>
            <wp:anchor distT="0" distB="0" distL="114300" distR="114300" simplePos="0" relativeHeight="251678720" behindDoc="0" locked="0" layoutInCell="1" allowOverlap="1" wp14:anchorId="26482AA0" wp14:editId="3997F599">
              <wp:simplePos x="0" y="0"/>
              <wp:positionH relativeFrom="margin">
                <wp:posOffset>0</wp:posOffset>
              </wp:positionH>
              <wp:positionV relativeFrom="paragraph">
                <wp:posOffset>0</wp:posOffset>
              </wp:positionV>
              <wp:extent cx="6400800" cy="0"/>
              <wp:effectExtent l="0" t="0" r="19050" b="19050"/>
              <wp:wrapNone/>
              <wp:docPr id="13" name="Straight Connector 13" descr="Footer Divider" title="Footer Divider"/>
              <wp:cNvGraphicFramePr/>
              <a:graphic xmlns:a="http://schemas.openxmlformats.org/drawingml/2006/main">
                <a:graphicData uri="http://schemas.microsoft.com/office/word/2010/wordprocessingShape">
                  <wps:wsp>
                    <wps:cNvCnPr/>
                    <wps:spPr>
                      <a:xfrm>
                        <a:off x="0" y="0"/>
                        <a:ext cx="640080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30DF2" id="Straight Connector 13" o:spid="_x0000_s1026" alt="Title: Footer Divider - Description: Footer Divider"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">
              <v:stroke opacity="19532f" joinstyle="miter"/>
              <w10:wrap anchorx="margin"/>
            </v:line>
          </w:pict>
        </mc:Fallback>
      </mc:AlternateContent>
    </w:r>
    <w:r w:rsidRPr="00F87D7C">
      <w:rPr>
        <w:rFonts w:ascii="Franklin Gothic Medium" w:hAnsi="Franklin Gothic Medium" w:cs="SourceSansPro-Light"/>
        <w:noProof/>
        <w:color w:val="0071CE"/>
        <w:sz w:val="20"/>
        <w:szCs w:val="21"/>
      </w:rPr>
      <w:drawing>
        <wp:anchor distT="0" distB="0" distL="114300" distR="114300" simplePos="0" relativeHeight="251675648" behindDoc="0" locked="0" layoutInCell="1" allowOverlap="1" wp14:anchorId="15B5AE46" wp14:editId="75EB760A">
          <wp:simplePos x="0" y="0"/>
          <wp:positionH relativeFrom="column">
            <wp:posOffset>-1800</wp:posOffset>
          </wp:positionH>
          <wp:positionV relativeFrom="paragraph">
            <wp:posOffset>106390</wp:posOffset>
          </wp:positionV>
          <wp:extent cx="2263775" cy="805815"/>
          <wp:effectExtent l="0" t="0" r="3175" b="0"/>
          <wp:wrapSquare wrapText="bothSides"/>
          <wp:docPr id="12" name="Picture 12" descr="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descr="SBCTC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3775" cy="805815"/>
                  </a:xfrm>
                  <a:prstGeom prst="rect">
                    <a:avLst/>
                  </a:prstGeom>
                </pic:spPr>
              </pic:pic>
            </a:graphicData>
          </a:graphic>
        </wp:anchor>
      </w:drawing>
    </w:r>
    <w:r w:rsidRPr="00F87D7C">
      <w:rPr>
        <w:rFonts w:ascii="Franklin Gothic Medium" w:hAnsi="Franklin Gothic Medium" w:cs="SourceSansPro-Light"/>
        <w:color w:val="0071CE"/>
        <w:sz w:val="20"/>
        <w:szCs w:val="21"/>
      </w:rPr>
      <w:t>CONTACT INFORMATION</w:t>
    </w:r>
  </w:p>
  <w:p w14:paraId="6659EC07" w14:textId="77777777" w:rsidR="007C22B0" w:rsidRPr="00F87D7C" w:rsidRDefault="007C22B0" w:rsidP="00F87D7C">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Pr>
        <w:rFonts w:cs="Franklin Gothic Demi"/>
        <w:color w:val="000000"/>
        <w:spacing w:val="-3"/>
        <w:sz w:val="16"/>
        <w:szCs w:val="16"/>
      </w:rPr>
      <w:t>Kathy Goebel</w:t>
    </w:r>
  </w:p>
  <w:p w14:paraId="22C0C2E7" w14:textId="77777777" w:rsidR="007C22B0" w:rsidRDefault="007C22B0" w:rsidP="00F87D7C">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sidRPr="00F87D7C">
      <w:rPr>
        <w:rFonts w:cs="Franklin Gothic Demi"/>
        <w:noProof/>
        <w:color w:val="000000"/>
        <w:spacing w:val="-3"/>
        <w:sz w:val="16"/>
        <w:szCs w:val="16"/>
      </w:rPr>
      <mc:AlternateContent>
        <mc:Choice Requires="wpg">
          <w:drawing>
            <wp:anchor distT="0" distB="0" distL="114300" distR="114300" simplePos="0" relativeHeight="251676672" behindDoc="0" locked="0" layoutInCell="1" allowOverlap="1" wp14:anchorId="651C49D4" wp14:editId="09492EF3">
              <wp:simplePos x="0" y="0"/>
              <wp:positionH relativeFrom="column">
                <wp:posOffset>2971800</wp:posOffset>
              </wp:positionH>
              <wp:positionV relativeFrom="paragraph">
                <wp:posOffset>30900</wp:posOffset>
              </wp:positionV>
              <wp:extent cx="525705" cy="230505"/>
              <wp:effectExtent l="0" t="0" r="8255" b="0"/>
              <wp:wrapSquare wrapText="bothSides"/>
              <wp:docPr id="7" name="Group 7" descr="CC BY"/>
              <wp:cNvGraphicFramePr/>
              <a:graphic xmlns:a="http://schemas.openxmlformats.org/drawingml/2006/main">
                <a:graphicData uri="http://schemas.microsoft.com/office/word/2010/wordprocessingGroup">
                  <wpg:wgp>
                    <wpg:cNvGrpSpPr/>
                    <wpg:grpSpPr>
                      <a:xfrm>
                        <a:off x="0" y="0"/>
                        <a:ext cx="525705" cy="230505"/>
                        <a:chOff x="0" y="0"/>
                        <a:chExt cx="525705" cy="230505"/>
                      </a:xfrm>
                    </wpg:grpSpPr>
                    <pic:pic xmlns:pic="http://schemas.openxmlformats.org/drawingml/2006/picture">
                      <pic:nvPicPr>
                        <pic:cNvPr id="9" name="Picture 9" descr="Creative Commons CC"/>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pic:pic xmlns:pic="http://schemas.openxmlformats.org/drawingml/2006/picture">
                      <pic:nvPicPr>
                        <pic:cNvPr id="11" name="Picture 11" descr="Creative Commons B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95200" y="0"/>
                          <a:ext cx="230505" cy="230505"/>
                        </a:xfrm>
                        <a:prstGeom prst="rect">
                          <a:avLst/>
                        </a:prstGeom>
                        <a:noFill/>
                        <a:ln>
                          <a:noFill/>
                        </a:ln>
                      </pic:spPr>
                    </pic:pic>
                  </wpg:wgp>
                </a:graphicData>
              </a:graphic>
              <wp14:sizeRelV relativeFrom="margin">
                <wp14:pctHeight>0</wp14:pctHeight>
              </wp14:sizeRelV>
            </wp:anchor>
          </w:drawing>
        </mc:Choice>
        <mc:Fallback>
          <w:pict>
            <v:group w14:anchorId="66A1253B" id="Group 7" o:spid="_x0000_s1026" alt="CC BY" style="position:absolute;margin-left:234pt;margin-top:2.45pt;width:41.4pt;height:18.15pt;z-index:251676672;mso-height-relative:margin" coordsize="5257,2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Creative Commons CC" style="position:absolute;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">
                <v:imagedata r:id="rId4" o:title="Creative Commons CC"/>
                <v:path arrowok="t"/>
              </v:shape>
              <v:shape id="Picture 11" o:spid="_x0000_s1028" type="#_x0000_t75" alt="Creative Commons BY" style="position:absolute;left:2952;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">
                <v:imagedata r:id="rId5" o:title="Creative Commons BY"/>
                <v:path arrowok="t"/>
              </v:shape>
              <w10:wrap type="square"/>
            </v:group>
          </w:pict>
        </mc:Fallback>
      </mc:AlternateContent>
    </w:r>
    <w:r>
      <w:rPr>
        <w:rFonts w:cs="Franklin Gothic Demi"/>
        <w:color w:val="000000"/>
        <w:spacing w:val="-3"/>
        <w:sz w:val="16"/>
        <w:szCs w:val="16"/>
      </w:rPr>
      <w:t>Policy Associate</w:t>
    </w:r>
  </w:p>
  <w:p w14:paraId="5801E325" w14:textId="77777777" w:rsidR="007C22B0" w:rsidRPr="00F87D7C" w:rsidRDefault="007C22B0" w:rsidP="00F87D7C">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Pr>
        <w:rFonts w:cs="Franklin Gothic Demi"/>
        <w:color w:val="000000"/>
        <w:spacing w:val="-3"/>
        <w:sz w:val="16"/>
        <w:szCs w:val="16"/>
      </w:rPr>
      <w:t>Workforce Education</w:t>
    </w:r>
  </w:p>
  <w:p w14:paraId="5B73EA5E" w14:textId="77777777" w:rsidR="007C22B0" w:rsidRPr="00C945E6" w:rsidRDefault="00300F5F" w:rsidP="00C945E6">
    <w:pPr>
      <w:tabs>
        <w:tab w:val="left" w:pos="6840"/>
      </w:tabs>
      <w:suppressAutoHyphens/>
      <w:autoSpaceDE w:val="0"/>
      <w:autoSpaceDN w:val="0"/>
      <w:adjustRightInd w:val="0"/>
      <w:spacing w:after="0" w:line="240" w:lineRule="auto"/>
      <w:ind w:left="4770"/>
      <w:textAlignment w:val="center"/>
      <w:rPr>
        <w:rFonts w:cs="Franklin Gothic Demi"/>
        <w:color w:val="0563C1" w:themeColor="hyperlink"/>
        <w:spacing w:val="-3"/>
        <w:sz w:val="16"/>
        <w:szCs w:val="16"/>
        <w:u w:val="single"/>
      </w:rPr>
    </w:pPr>
    <w:hyperlink r:id="rId6" w:history="1">
      <w:r w:rsidR="007C22B0" w:rsidRPr="00F87D7C">
        <w:rPr>
          <w:rFonts w:cs="Franklin Gothic Demi"/>
          <w:color w:val="0563C1" w:themeColor="hyperlink"/>
          <w:spacing w:val="-3"/>
          <w:sz w:val="16"/>
          <w:szCs w:val="16"/>
          <w:u w:val="single"/>
        </w:rPr>
        <w:t>CC BY 4.0</w:t>
      </w:r>
    </w:hyperlink>
    <w:r w:rsidR="007C22B0" w:rsidRPr="00F87D7C">
      <w:rPr>
        <w:rFonts w:cs="Franklin Gothic Demi"/>
        <w:color w:val="000000"/>
        <w:spacing w:val="-3"/>
        <w:sz w:val="16"/>
        <w:szCs w:val="16"/>
      </w:rPr>
      <w:tab/>
    </w:r>
    <w:r w:rsidR="007C22B0">
      <w:rPr>
        <w:rFonts w:cs="Franklin Gothic Demi"/>
        <w:color w:val="000000"/>
        <w:spacing w:val="-3"/>
        <w:sz w:val="16"/>
        <w:szCs w:val="16"/>
      </w:rPr>
      <w:t>360-704-4359</w:t>
    </w:r>
  </w:p>
  <w:p w14:paraId="08F2EF85" w14:textId="77777777" w:rsidR="007C22B0" w:rsidRPr="00F87D7C" w:rsidRDefault="007C22B0" w:rsidP="00C945E6">
    <w:pPr>
      <w:tabs>
        <w:tab w:val="left" w:pos="6840"/>
      </w:tabs>
      <w:suppressAutoHyphens/>
      <w:autoSpaceDE w:val="0"/>
      <w:autoSpaceDN w:val="0"/>
      <w:adjustRightInd w:val="0"/>
      <w:spacing w:after="0" w:line="240" w:lineRule="auto"/>
      <w:ind w:left="6840"/>
      <w:textAlignment w:val="center"/>
    </w:pPr>
    <w:r>
      <w:rPr>
        <w:rFonts w:cs="Franklin Gothic Demi"/>
        <w:color w:val="000000"/>
        <w:spacing w:val="-3"/>
        <w:sz w:val="16"/>
        <w:szCs w:val="16"/>
      </w:rPr>
      <w:t>kgoebel</w:t>
    </w:r>
    <w:r w:rsidRPr="00F87D7C">
      <w:rPr>
        <w:rFonts w:cs="Franklin Gothic Demi"/>
        <w:color w:val="000000"/>
        <w:spacing w:val="-3"/>
        <w:sz w:val="16"/>
        <w:szCs w:val="16"/>
      </w:rPr>
      <w:t>@sbctc.edu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1092C" w14:textId="55221E74" w:rsidR="00FE0E4E" w:rsidRPr="00F87D7C" w:rsidRDefault="00FE0E4E" w:rsidP="00C140EE">
    <w:pPr>
      <w:jc w:val="right"/>
    </w:pPr>
    <w:r w:rsidRPr="00F87D7C">
      <w:fldChar w:fldCharType="begin"/>
    </w:r>
    <w:r w:rsidRPr="00F87D7C">
      <w:instrText xml:space="preserve"> PAGE   \* MERGEFORMAT </w:instrText>
    </w:r>
    <w:r w:rsidRPr="00F87D7C">
      <w:fldChar w:fldCharType="separate"/>
    </w:r>
    <w:r w:rsidR="00EB30FD">
      <w:rPr>
        <w:noProof/>
      </w:rPr>
      <w:t>7</w:t>
    </w:r>
    <w:r w:rsidRPr="00F87D7C">
      <w:fldChar w:fldCharType="end"/>
    </w:r>
    <w:r w:rsidRPr="00F87D7C">
      <w:rPr>
        <w:noProof/>
      </w:rPr>
      <mc:AlternateContent>
        <mc:Choice Requires="wps">
          <w:drawing>
            <wp:anchor distT="0" distB="0" distL="114300" distR="114300" simplePos="0" relativeHeight="251680768" behindDoc="0" locked="0" layoutInCell="1" allowOverlap="1" wp14:anchorId="7587A334" wp14:editId="6F8CE6E4">
              <wp:simplePos x="0" y="0"/>
              <wp:positionH relativeFrom="margin">
                <wp:posOffset>2540</wp:posOffset>
              </wp:positionH>
              <wp:positionV relativeFrom="paragraph">
                <wp:posOffset>294310</wp:posOffset>
              </wp:positionV>
              <wp:extent cx="6400800" cy="0"/>
              <wp:effectExtent l="0" t="0" r="19050" b="19050"/>
              <wp:wrapNone/>
              <wp:docPr id="2" name="Straight Connector 2" descr="Footer Divider" title="Footer Divider"/>
              <wp:cNvGraphicFramePr/>
              <a:graphic xmlns:a="http://schemas.openxmlformats.org/drawingml/2006/main">
                <a:graphicData uri="http://schemas.microsoft.com/office/word/2010/wordprocessingShape">
                  <wps:wsp>
                    <wps:cNvCnPr/>
                    <wps:spPr>
                      <a:xfrm>
                        <a:off x="0" y="0"/>
                        <a:ext cx="640080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26B7C" id="Straight Connector 2" o:spid="_x0000_s1026" alt="Title: Footer Divider - Description: Footer Divider"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3.15pt" to="504.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">
              <v:stroke opacity="19532f" joinstyle="miter"/>
              <w10:wrap anchorx="margin"/>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BAF1F" w14:textId="11FF5B27" w:rsidR="007C22B0" w:rsidRPr="00F87D7C" w:rsidRDefault="007C22B0" w:rsidP="00C140EE">
    <w:pPr>
      <w:jc w:val="right"/>
    </w:pPr>
    <w:r w:rsidRPr="00F87D7C">
      <w:fldChar w:fldCharType="begin"/>
    </w:r>
    <w:r w:rsidRPr="00F87D7C">
      <w:instrText xml:space="preserve"> PAGE   \* MERGEFORMAT </w:instrText>
    </w:r>
    <w:r w:rsidRPr="00F87D7C">
      <w:fldChar w:fldCharType="separate"/>
    </w:r>
    <w:r w:rsidR="006734D1">
      <w:rPr>
        <w:noProof/>
      </w:rPr>
      <w:t>2</w:t>
    </w:r>
    <w:r w:rsidRPr="00F87D7C">
      <w:fldChar w:fldCharType="end"/>
    </w:r>
    <w:r w:rsidRPr="00F87D7C">
      <w:rPr>
        <w:noProof/>
      </w:rPr>
      <mc:AlternateContent>
        <mc:Choice Requires="wps">
          <w:drawing>
            <wp:anchor distT="0" distB="0" distL="114300" distR="114300" simplePos="0" relativeHeight="251673600" behindDoc="0" locked="0" layoutInCell="1" allowOverlap="1" wp14:anchorId="579AC717" wp14:editId="67D49AA4">
              <wp:simplePos x="0" y="0"/>
              <wp:positionH relativeFrom="margin">
                <wp:posOffset>2540</wp:posOffset>
              </wp:positionH>
              <wp:positionV relativeFrom="paragraph">
                <wp:posOffset>294310</wp:posOffset>
              </wp:positionV>
              <wp:extent cx="6400800" cy="0"/>
              <wp:effectExtent l="0" t="0" r="19050" b="19050"/>
              <wp:wrapNone/>
              <wp:docPr id="8" name="Straight Connector 8" descr="Footer Divider" title="Footer Divider"/>
              <wp:cNvGraphicFramePr/>
              <a:graphic xmlns:a="http://schemas.openxmlformats.org/drawingml/2006/main">
                <a:graphicData uri="http://schemas.microsoft.com/office/word/2010/wordprocessingShape">
                  <wps:wsp>
                    <wps:cNvCnPr/>
                    <wps:spPr>
                      <a:xfrm>
                        <a:off x="0" y="0"/>
                        <a:ext cx="640080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BA428" id="Straight Connector 8" o:spid="_x0000_s1026" alt="Title: Footer Divider - Description: Footer Divider"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3.15pt" to="504.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">
              <v:stroke opacity="19532f"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5017A" w14:textId="77777777" w:rsidR="000627ED" w:rsidRDefault="000627ED" w:rsidP="008E3DD8">
      <w:pPr>
        <w:spacing w:after="0" w:line="240" w:lineRule="auto"/>
      </w:pPr>
      <w:r>
        <w:separator/>
      </w:r>
    </w:p>
  </w:footnote>
  <w:footnote w:type="continuationSeparator" w:id="0">
    <w:p w14:paraId="05D1E905" w14:textId="77777777" w:rsidR="000627ED" w:rsidRDefault="000627ED" w:rsidP="00D64448">
      <w:pPr>
        <w:spacing w:after="0" w:line="240" w:lineRule="auto"/>
      </w:pPr>
      <w:r>
        <w:continuationSeparator/>
      </w:r>
    </w:p>
    <w:p w14:paraId="60E50FD3" w14:textId="77777777" w:rsidR="000627ED" w:rsidRDefault="000627ED"/>
  </w:footnote>
  <w:footnote w:id="1">
    <w:p w14:paraId="57EADFB8" w14:textId="1FC341CB" w:rsidR="007C22B0" w:rsidRDefault="007C22B0">
      <w:pPr>
        <w:pStyle w:val="FootnoteText"/>
      </w:pPr>
      <w:r>
        <w:rPr>
          <w:rStyle w:val="FootnoteReference"/>
        </w:rPr>
        <w:footnoteRef/>
      </w:r>
      <w:r>
        <w:t xml:space="preserve"> A non-traditional field is defined as one in which individuals of one gender represent less than 25 percent of that industry’s workforce.</w:t>
      </w:r>
    </w:p>
  </w:footnote>
  <w:footnote w:id="2">
    <w:p w14:paraId="0BA27F0B" w14:textId="37C7158F" w:rsidR="007C22B0" w:rsidRDefault="007C22B0">
      <w:pPr>
        <w:pStyle w:val="FootnoteText"/>
      </w:pPr>
      <w:r>
        <w:rPr>
          <w:rStyle w:val="FootnoteReference"/>
        </w:rPr>
        <w:footnoteRef/>
      </w:r>
      <w:r>
        <w:t xml:space="preserve"> From the Association for Career and Technical Education’s Advance CTE Legislative Summary and Analysis of the Strengthening Career and Technical Education for the 21</w:t>
      </w:r>
      <w:r w:rsidRPr="007C22B0">
        <w:rPr>
          <w:vertAlign w:val="superscript"/>
        </w:rPr>
        <w:t>st</w:t>
      </w:r>
      <w:r>
        <w:t xml:space="preserve"> Century Act (Perkins V). </w:t>
      </w:r>
      <w:hyperlink r:id="rId1" w:history="1">
        <w:r w:rsidRPr="007C22B0">
          <w:rPr>
            <w:color w:val="0000FF"/>
            <w:szCs w:val="22"/>
            <w:u w:val="single"/>
          </w:rPr>
          <w:t>https://cte.careertech.org/sites/default/files/AdvanceCTE_ACTE_P.L.115-224Summary_Updated082218.pdf</w:t>
        </w:r>
      </w:hyperlink>
    </w:p>
  </w:footnote>
  <w:footnote w:id="3">
    <w:p w14:paraId="39373D4E" w14:textId="0EF54AE3" w:rsidR="00BD785F" w:rsidRDefault="00BD785F">
      <w:pPr>
        <w:pStyle w:val="FootnoteText"/>
      </w:pPr>
      <w:r>
        <w:rPr>
          <w:rStyle w:val="FootnoteReference"/>
        </w:rPr>
        <w:footnoteRef/>
      </w:r>
      <w:r>
        <w:t xml:space="preserve"> Perkins V Implementation webpage: </w:t>
      </w:r>
      <w:hyperlink r:id="rId2" w:history="1">
        <w:r>
          <w:rPr>
            <w:rStyle w:val="Hyperlink"/>
          </w:rPr>
          <w:t>https://www.sbctc.edu/colleges-staff/programs-services/workforce-education/perkins-v-implementation.aspx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225F" w14:textId="5CB837B4" w:rsidR="007C22B0" w:rsidRPr="006C6003" w:rsidRDefault="00300F5F" w:rsidP="00951D38">
    <w:pPr>
      <w:pStyle w:val="Subpageheading"/>
    </w:pPr>
    <w:sdt>
      <w:sdtPr>
        <w:alias w:val="Title"/>
        <w:tag w:val=""/>
        <w:id w:val="-1614737763"/>
        <w:dataBinding w:prefixMappings="xmlns:ns0='http://purl.org/dc/elements/1.1/' xmlns:ns1='http://schemas.openxmlformats.org/package/2006/metadata/core-properties' " w:xpath="/ns1:coreProperties[1]/ns0:title[1]" w:storeItemID="{6C3C8BC8-F283-45AE-878A-BAB7291924A1}"/>
        <w:text/>
      </w:sdtPr>
      <w:sdtEndPr/>
      <w:sdtContent>
        <w:r w:rsidR="007C22B0">
          <w:t xml:space="preserve">Perkins V: </w:t>
        </w:r>
        <w:r w:rsidR="00B10AC5">
          <w:t>How it WOrks in Washington State</w:t>
        </w:r>
      </w:sdtContent>
    </w:sdt>
  </w:p>
  <w:p w14:paraId="5FE39045" w14:textId="77777777" w:rsidR="007C22B0" w:rsidRDefault="007C22B0">
    <w:r>
      <w:rPr>
        <w:noProof/>
      </w:rPr>
      <w:drawing>
        <wp:inline distT="0" distB="0" distL="0" distR="0" wp14:anchorId="2BA86AEB" wp14:editId="771A7550">
          <wp:extent cx="6400800" cy="123190"/>
          <wp:effectExtent l="0" t="0" r="0" b="3810"/>
          <wp:docPr id="1" name="Picture 1" descr="Header - Color Bar" title="Header - Colo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400800" cy="123190"/>
                  </a:xfrm>
                  <a:prstGeom prst="rect">
                    <a:avLst/>
                  </a:prstGeom>
                </pic:spPr>
              </pic:pic>
            </a:graphicData>
          </a:graphic>
        </wp:inline>
      </w:drawing>
    </w:r>
  </w:p>
  <w:p w14:paraId="38228746" w14:textId="77777777" w:rsidR="007C22B0" w:rsidRPr="0008488D" w:rsidRDefault="007C22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7684"/>
    <w:multiLevelType w:val="hybridMultilevel"/>
    <w:tmpl w:val="1172B0D6"/>
    <w:lvl w:ilvl="0" w:tplc="8A181BF6">
      <w:start w:val="1"/>
      <w:numFmt w:val="bullet"/>
      <w:lvlText w:val="•"/>
      <w:lvlJc w:val="left"/>
      <w:pPr>
        <w:tabs>
          <w:tab w:val="num" w:pos="720"/>
        </w:tabs>
        <w:ind w:left="720" w:hanging="360"/>
      </w:pPr>
      <w:rPr>
        <w:rFonts w:ascii="Arial" w:hAnsi="Arial" w:hint="default"/>
      </w:rPr>
    </w:lvl>
    <w:lvl w:ilvl="1" w:tplc="07F6A416" w:tentative="1">
      <w:start w:val="1"/>
      <w:numFmt w:val="bullet"/>
      <w:lvlText w:val="•"/>
      <w:lvlJc w:val="left"/>
      <w:pPr>
        <w:tabs>
          <w:tab w:val="num" w:pos="1440"/>
        </w:tabs>
        <w:ind w:left="1440" w:hanging="360"/>
      </w:pPr>
      <w:rPr>
        <w:rFonts w:ascii="Arial" w:hAnsi="Arial" w:hint="default"/>
      </w:rPr>
    </w:lvl>
    <w:lvl w:ilvl="2" w:tplc="7A941E56" w:tentative="1">
      <w:start w:val="1"/>
      <w:numFmt w:val="bullet"/>
      <w:lvlText w:val="•"/>
      <w:lvlJc w:val="left"/>
      <w:pPr>
        <w:tabs>
          <w:tab w:val="num" w:pos="2160"/>
        </w:tabs>
        <w:ind w:left="2160" w:hanging="360"/>
      </w:pPr>
      <w:rPr>
        <w:rFonts w:ascii="Arial" w:hAnsi="Arial" w:hint="default"/>
      </w:rPr>
    </w:lvl>
    <w:lvl w:ilvl="3" w:tplc="09C87CDC" w:tentative="1">
      <w:start w:val="1"/>
      <w:numFmt w:val="bullet"/>
      <w:lvlText w:val="•"/>
      <w:lvlJc w:val="left"/>
      <w:pPr>
        <w:tabs>
          <w:tab w:val="num" w:pos="2880"/>
        </w:tabs>
        <w:ind w:left="2880" w:hanging="360"/>
      </w:pPr>
      <w:rPr>
        <w:rFonts w:ascii="Arial" w:hAnsi="Arial" w:hint="default"/>
      </w:rPr>
    </w:lvl>
    <w:lvl w:ilvl="4" w:tplc="7B7CBBCA" w:tentative="1">
      <w:start w:val="1"/>
      <w:numFmt w:val="bullet"/>
      <w:lvlText w:val="•"/>
      <w:lvlJc w:val="left"/>
      <w:pPr>
        <w:tabs>
          <w:tab w:val="num" w:pos="3600"/>
        </w:tabs>
        <w:ind w:left="3600" w:hanging="360"/>
      </w:pPr>
      <w:rPr>
        <w:rFonts w:ascii="Arial" w:hAnsi="Arial" w:hint="default"/>
      </w:rPr>
    </w:lvl>
    <w:lvl w:ilvl="5" w:tplc="C26E7E48" w:tentative="1">
      <w:start w:val="1"/>
      <w:numFmt w:val="bullet"/>
      <w:lvlText w:val="•"/>
      <w:lvlJc w:val="left"/>
      <w:pPr>
        <w:tabs>
          <w:tab w:val="num" w:pos="4320"/>
        </w:tabs>
        <w:ind w:left="4320" w:hanging="360"/>
      </w:pPr>
      <w:rPr>
        <w:rFonts w:ascii="Arial" w:hAnsi="Arial" w:hint="default"/>
      </w:rPr>
    </w:lvl>
    <w:lvl w:ilvl="6" w:tplc="1B560138" w:tentative="1">
      <w:start w:val="1"/>
      <w:numFmt w:val="bullet"/>
      <w:lvlText w:val="•"/>
      <w:lvlJc w:val="left"/>
      <w:pPr>
        <w:tabs>
          <w:tab w:val="num" w:pos="5040"/>
        </w:tabs>
        <w:ind w:left="5040" w:hanging="360"/>
      </w:pPr>
      <w:rPr>
        <w:rFonts w:ascii="Arial" w:hAnsi="Arial" w:hint="default"/>
      </w:rPr>
    </w:lvl>
    <w:lvl w:ilvl="7" w:tplc="24A66600" w:tentative="1">
      <w:start w:val="1"/>
      <w:numFmt w:val="bullet"/>
      <w:lvlText w:val="•"/>
      <w:lvlJc w:val="left"/>
      <w:pPr>
        <w:tabs>
          <w:tab w:val="num" w:pos="5760"/>
        </w:tabs>
        <w:ind w:left="5760" w:hanging="360"/>
      </w:pPr>
      <w:rPr>
        <w:rFonts w:ascii="Arial" w:hAnsi="Arial" w:hint="default"/>
      </w:rPr>
    </w:lvl>
    <w:lvl w:ilvl="8" w:tplc="93C0D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261ABC"/>
    <w:multiLevelType w:val="hybridMultilevel"/>
    <w:tmpl w:val="A072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B10B0"/>
    <w:multiLevelType w:val="hybridMultilevel"/>
    <w:tmpl w:val="D7DC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15089"/>
    <w:multiLevelType w:val="multilevel"/>
    <w:tmpl w:val="EE62B98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A36C7A"/>
    <w:multiLevelType w:val="hybridMultilevel"/>
    <w:tmpl w:val="C1F2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07071"/>
    <w:multiLevelType w:val="hybridMultilevel"/>
    <w:tmpl w:val="82B4C860"/>
    <w:lvl w:ilvl="0" w:tplc="8EFCC8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4283A"/>
    <w:multiLevelType w:val="multilevel"/>
    <w:tmpl w:val="7C80AF74"/>
    <w:lvl w:ilvl="0">
      <w:start w:val="1"/>
      <w:numFmt w:val="bullet"/>
      <w:pStyle w:val="Bullets"/>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15:restartNumberingAfterBreak="0">
    <w:nsid w:val="26BE7AD5"/>
    <w:multiLevelType w:val="multilevel"/>
    <w:tmpl w:val="7C70468C"/>
    <w:lvl w:ilvl="0">
      <w:start w:val="1"/>
      <w:numFmt w:val="decimal"/>
      <w:pStyle w:val="Numberedlist"/>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7065BBA"/>
    <w:multiLevelType w:val="hybridMultilevel"/>
    <w:tmpl w:val="94785960"/>
    <w:lvl w:ilvl="0" w:tplc="F22C3FA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B66B5"/>
    <w:multiLevelType w:val="hybridMultilevel"/>
    <w:tmpl w:val="1B120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808C3"/>
    <w:multiLevelType w:val="multilevel"/>
    <w:tmpl w:val="9ADA116E"/>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11" w15:restartNumberingAfterBreak="0">
    <w:nsid w:val="2FC4256E"/>
    <w:multiLevelType w:val="hybridMultilevel"/>
    <w:tmpl w:val="E9608800"/>
    <w:lvl w:ilvl="0" w:tplc="DCEA96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11AE6"/>
    <w:multiLevelType w:val="multilevel"/>
    <w:tmpl w:val="76FC1148"/>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50C4D99"/>
    <w:multiLevelType w:val="hybridMultilevel"/>
    <w:tmpl w:val="6A9E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A39D5"/>
    <w:multiLevelType w:val="hybridMultilevel"/>
    <w:tmpl w:val="B39E6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E5777"/>
    <w:multiLevelType w:val="hybridMultilevel"/>
    <w:tmpl w:val="85F0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CC4A16"/>
    <w:multiLevelType w:val="hybridMultilevel"/>
    <w:tmpl w:val="F684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D2C58"/>
    <w:multiLevelType w:val="hybridMultilevel"/>
    <w:tmpl w:val="D1D6B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801545"/>
    <w:multiLevelType w:val="multilevel"/>
    <w:tmpl w:val="6400E19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1024265"/>
    <w:multiLevelType w:val="hybridMultilevel"/>
    <w:tmpl w:val="E3EED3FA"/>
    <w:lvl w:ilvl="0" w:tplc="A89AA700">
      <w:start w:val="1"/>
      <w:numFmt w:val="bullet"/>
      <w:lvlText w:val="•"/>
      <w:lvlJc w:val="left"/>
      <w:pPr>
        <w:tabs>
          <w:tab w:val="num" w:pos="720"/>
        </w:tabs>
        <w:ind w:left="720" w:hanging="360"/>
      </w:pPr>
      <w:rPr>
        <w:rFonts w:ascii="Arial" w:hAnsi="Arial" w:hint="default"/>
      </w:rPr>
    </w:lvl>
    <w:lvl w:ilvl="1" w:tplc="5ECC361A" w:tentative="1">
      <w:start w:val="1"/>
      <w:numFmt w:val="bullet"/>
      <w:lvlText w:val="•"/>
      <w:lvlJc w:val="left"/>
      <w:pPr>
        <w:tabs>
          <w:tab w:val="num" w:pos="1440"/>
        </w:tabs>
        <w:ind w:left="1440" w:hanging="360"/>
      </w:pPr>
      <w:rPr>
        <w:rFonts w:ascii="Arial" w:hAnsi="Arial" w:hint="default"/>
      </w:rPr>
    </w:lvl>
    <w:lvl w:ilvl="2" w:tplc="1624AFE2" w:tentative="1">
      <w:start w:val="1"/>
      <w:numFmt w:val="bullet"/>
      <w:lvlText w:val="•"/>
      <w:lvlJc w:val="left"/>
      <w:pPr>
        <w:tabs>
          <w:tab w:val="num" w:pos="2160"/>
        </w:tabs>
        <w:ind w:left="2160" w:hanging="360"/>
      </w:pPr>
      <w:rPr>
        <w:rFonts w:ascii="Arial" w:hAnsi="Arial" w:hint="default"/>
      </w:rPr>
    </w:lvl>
    <w:lvl w:ilvl="3" w:tplc="FC04AEFA" w:tentative="1">
      <w:start w:val="1"/>
      <w:numFmt w:val="bullet"/>
      <w:lvlText w:val="•"/>
      <w:lvlJc w:val="left"/>
      <w:pPr>
        <w:tabs>
          <w:tab w:val="num" w:pos="2880"/>
        </w:tabs>
        <w:ind w:left="2880" w:hanging="360"/>
      </w:pPr>
      <w:rPr>
        <w:rFonts w:ascii="Arial" w:hAnsi="Arial" w:hint="default"/>
      </w:rPr>
    </w:lvl>
    <w:lvl w:ilvl="4" w:tplc="5C36E650" w:tentative="1">
      <w:start w:val="1"/>
      <w:numFmt w:val="bullet"/>
      <w:lvlText w:val="•"/>
      <w:lvlJc w:val="left"/>
      <w:pPr>
        <w:tabs>
          <w:tab w:val="num" w:pos="3600"/>
        </w:tabs>
        <w:ind w:left="3600" w:hanging="360"/>
      </w:pPr>
      <w:rPr>
        <w:rFonts w:ascii="Arial" w:hAnsi="Arial" w:hint="default"/>
      </w:rPr>
    </w:lvl>
    <w:lvl w:ilvl="5" w:tplc="36B895E6" w:tentative="1">
      <w:start w:val="1"/>
      <w:numFmt w:val="bullet"/>
      <w:lvlText w:val="•"/>
      <w:lvlJc w:val="left"/>
      <w:pPr>
        <w:tabs>
          <w:tab w:val="num" w:pos="4320"/>
        </w:tabs>
        <w:ind w:left="4320" w:hanging="360"/>
      </w:pPr>
      <w:rPr>
        <w:rFonts w:ascii="Arial" w:hAnsi="Arial" w:hint="default"/>
      </w:rPr>
    </w:lvl>
    <w:lvl w:ilvl="6" w:tplc="2EF6ED1A" w:tentative="1">
      <w:start w:val="1"/>
      <w:numFmt w:val="bullet"/>
      <w:lvlText w:val="•"/>
      <w:lvlJc w:val="left"/>
      <w:pPr>
        <w:tabs>
          <w:tab w:val="num" w:pos="5040"/>
        </w:tabs>
        <w:ind w:left="5040" w:hanging="360"/>
      </w:pPr>
      <w:rPr>
        <w:rFonts w:ascii="Arial" w:hAnsi="Arial" w:hint="default"/>
      </w:rPr>
    </w:lvl>
    <w:lvl w:ilvl="7" w:tplc="9B7EB612" w:tentative="1">
      <w:start w:val="1"/>
      <w:numFmt w:val="bullet"/>
      <w:lvlText w:val="•"/>
      <w:lvlJc w:val="left"/>
      <w:pPr>
        <w:tabs>
          <w:tab w:val="num" w:pos="5760"/>
        </w:tabs>
        <w:ind w:left="5760" w:hanging="360"/>
      </w:pPr>
      <w:rPr>
        <w:rFonts w:ascii="Arial" w:hAnsi="Arial" w:hint="default"/>
      </w:rPr>
    </w:lvl>
    <w:lvl w:ilvl="8" w:tplc="54A0FC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36736F5"/>
    <w:multiLevelType w:val="hybridMultilevel"/>
    <w:tmpl w:val="3BAA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2170C"/>
    <w:multiLevelType w:val="multilevel"/>
    <w:tmpl w:val="9484F8F4"/>
    <w:lvl w:ilvl="0">
      <w:start w:val="1"/>
      <w:numFmt w:val="bullet"/>
      <w:lvlText w:val=""/>
      <w:lvlJc w:val="left"/>
      <w:pPr>
        <w:ind w:left="576" w:hanging="288"/>
      </w:pPr>
      <w:rPr>
        <w:rFonts w:ascii="Symbol" w:hAnsi="Symbol" w:hint="default"/>
      </w:rPr>
    </w:lvl>
    <w:lvl w:ilvl="1">
      <w:start w:val="1"/>
      <w:numFmt w:val="bullet"/>
      <w:lvlText w:val=""/>
      <w:lvlJc w:val="left"/>
      <w:pPr>
        <w:ind w:left="864" w:hanging="288"/>
      </w:pPr>
      <w:rPr>
        <w:rFonts w:ascii="Symbol" w:hAnsi="Symbol" w:hint="default"/>
      </w:rPr>
    </w:lvl>
    <w:lvl w:ilvl="2">
      <w:start w:val="1"/>
      <w:numFmt w:val="bullet"/>
      <w:lvlText w:val=""/>
      <w:lvlJc w:val="left"/>
      <w:pPr>
        <w:ind w:left="1152" w:hanging="288"/>
      </w:pPr>
      <w:rPr>
        <w:rFonts w:ascii="Symbol" w:hAnsi="Symbol" w:hint="default"/>
      </w:rPr>
    </w:lvl>
    <w:lvl w:ilvl="3">
      <w:start w:val="1"/>
      <w:numFmt w:val="bullet"/>
      <w:lvlText w:val=""/>
      <w:lvlJc w:val="left"/>
      <w:pPr>
        <w:ind w:left="1440" w:hanging="288"/>
      </w:pPr>
      <w:rPr>
        <w:rFonts w:ascii="Symbol" w:hAnsi="Symbol" w:hint="default"/>
      </w:rPr>
    </w:lvl>
    <w:lvl w:ilvl="4">
      <w:start w:val="1"/>
      <w:numFmt w:val="bullet"/>
      <w:lvlText w:val=""/>
      <w:lvlJc w:val="left"/>
      <w:pPr>
        <w:ind w:left="1728" w:hanging="288"/>
      </w:pPr>
      <w:rPr>
        <w:rFonts w:ascii="Symbol" w:hAnsi="Symbol" w:hint="default"/>
      </w:rPr>
    </w:lvl>
    <w:lvl w:ilvl="5">
      <w:start w:val="1"/>
      <w:numFmt w:val="bullet"/>
      <w:lvlText w:val=""/>
      <w:lvlJc w:val="left"/>
      <w:pPr>
        <w:ind w:left="2016" w:hanging="288"/>
      </w:pPr>
      <w:rPr>
        <w:rFonts w:ascii="Symbol" w:hAnsi="Symbol" w:hint="default"/>
      </w:rPr>
    </w:lvl>
    <w:lvl w:ilvl="6">
      <w:start w:val="1"/>
      <w:numFmt w:val="bullet"/>
      <w:lvlText w:val=""/>
      <w:lvlJc w:val="left"/>
      <w:pPr>
        <w:ind w:left="2304" w:hanging="288"/>
      </w:pPr>
      <w:rPr>
        <w:rFonts w:ascii="Symbol" w:hAnsi="Symbol" w:hint="default"/>
      </w:rPr>
    </w:lvl>
    <w:lvl w:ilvl="7">
      <w:start w:val="1"/>
      <w:numFmt w:val="bullet"/>
      <w:lvlText w:val=""/>
      <w:lvlJc w:val="left"/>
      <w:pPr>
        <w:ind w:left="2592" w:hanging="288"/>
      </w:pPr>
      <w:rPr>
        <w:rFonts w:ascii="Symbol" w:hAnsi="Symbol" w:hint="default"/>
      </w:rPr>
    </w:lvl>
    <w:lvl w:ilvl="8">
      <w:start w:val="1"/>
      <w:numFmt w:val="bullet"/>
      <w:lvlText w:val=""/>
      <w:lvlJc w:val="left"/>
      <w:pPr>
        <w:ind w:left="2880" w:hanging="288"/>
      </w:pPr>
      <w:rPr>
        <w:rFonts w:ascii="Symbol" w:hAnsi="Symbol" w:hint="default"/>
      </w:rPr>
    </w:lvl>
  </w:abstractNum>
  <w:abstractNum w:abstractNumId="22" w15:restartNumberingAfterBreak="0">
    <w:nsid w:val="6A516FBF"/>
    <w:multiLevelType w:val="hybridMultilevel"/>
    <w:tmpl w:val="8C96DC06"/>
    <w:lvl w:ilvl="0" w:tplc="DCEA96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97E2B"/>
    <w:multiLevelType w:val="hybridMultilevel"/>
    <w:tmpl w:val="FF9E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71E3C"/>
    <w:multiLevelType w:val="hybridMultilevel"/>
    <w:tmpl w:val="11C07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5"/>
  </w:num>
  <w:num w:numId="4">
    <w:abstractNumId w:val="16"/>
  </w:num>
  <w:num w:numId="5">
    <w:abstractNumId w:val="14"/>
  </w:num>
  <w:num w:numId="6">
    <w:abstractNumId w:val="8"/>
  </w:num>
  <w:num w:numId="7">
    <w:abstractNumId w:val="9"/>
  </w:num>
  <w:num w:numId="8">
    <w:abstractNumId w:val="21"/>
  </w:num>
  <w:num w:numId="9">
    <w:abstractNumId w:val="12"/>
  </w:num>
  <w:num w:numId="10">
    <w:abstractNumId w:val="18"/>
  </w:num>
  <w:num w:numId="11">
    <w:abstractNumId w:val="6"/>
  </w:num>
  <w:num w:numId="12">
    <w:abstractNumId w:val="10"/>
  </w:num>
  <w:num w:numId="13">
    <w:abstractNumId w:val="10"/>
  </w:num>
  <w:num w:numId="14">
    <w:abstractNumId w:val="10"/>
  </w:num>
  <w:num w:numId="15">
    <w:abstractNumId w:val="10"/>
  </w:num>
  <w:num w:numId="16">
    <w:abstractNumId w:val="3"/>
  </w:num>
  <w:num w:numId="17">
    <w:abstractNumId w:val="18"/>
  </w:num>
  <w:num w:numId="18">
    <w:abstractNumId w:val="6"/>
  </w:num>
  <w:num w:numId="19">
    <w:abstractNumId w:val="10"/>
  </w:num>
  <w:num w:numId="20">
    <w:abstractNumId w:val="10"/>
  </w:num>
  <w:num w:numId="21">
    <w:abstractNumId w:val="10"/>
  </w:num>
  <w:num w:numId="22">
    <w:abstractNumId w:val="10"/>
  </w:num>
  <w:num w:numId="23">
    <w:abstractNumId w:val="7"/>
  </w:num>
  <w:num w:numId="24">
    <w:abstractNumId w:val="1"/>
  </w:num>
  <w:num w:numId="25">
    <w:abstractNumId w:val="17"/>
  </w:num>
  <w:num w:numId="26">
    <w:abstractNumId w:val="13"/>
  </w:num>
  <w:num w:numId="27">
    <w:abstractNumId w:val="20"/>
  </w:num>
  <w:num w:numId="28">
    <w:abstractNumId w:val="2"/>
  </w:num>
  <w:num w:numId="29">
    <w:abstractNumId w:val="4"/>
  </w:num>
  <w:num w:numId="30">
    <w:abstractNumId w:val="24"/>
  </w:num>
  <w:num w:numId="31">
    <w:abstractNumId w:val="15"/>
  </w:num>
  <w:num w:numId="32">
    <w:abstractNumId w:val="11"/>
  </w:num>
  <w:num w:numId="33">
    <w:abstractNumId w:val="0"/>
  </w:num>
  <w:num w:numId="34">
    <w:abstractNumId w:val="19"/>
  </w:num>
  <w:num w:numId="35">
    <w:abstractNumId w:val="2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markup="0"/>
  <w:styleLockTheme/>
  <w:styleLockQFSet/>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E26"/>
    <w:rsid w:val="0000238D"/>
    <w:rsid w:val="00012EA5"/>
    <w:rsid w:val="00024187"/>
    <w:rsid w:val="00033E9C"/>
    <w:rsid w:val="0003543D"/>
    <w:rsid w:val="00036E26"/>
    <w:rsid w:val="000601FA"/>
    <w:rsid w:val="000627ED"/>
    <w:rsid w:val="00082300"/>
    <w:rsid w:val="000827DF"/>
    <w:rsid w:val="000868B6"/>
    <w:rsid w:val="000A4801"/>
    <w:rsid w:val="000B3C73"/>
    <w:rsid w:val="000C444C"/>
    <w:rsid w:val="000C462D"/>
    <w:rsid w:val="000E4479"/>
    <w:rsid w:val="000E64D5"/>
    <w:rsid w:val="000F2BBF"/>
    <w:rsid w:val="0014261F"/>
    <w:rsid w:val="00164E17"/>
    <w:rsid w:val="0016717C"/>
    <w:rsid w:val="00183F51"/>
    <w:rsid w:val="001A1C9C"/>
    <w:rsid w:val="001A5412"/>
    <w:rsid w:val="001B5788"/>
    <w:rsid w:val="001C2604"/>
    <w:rsid w:val="001E077F"/>
    <w:rsid w:val="001F773A"/>
    <w:rsid w:val="00201E30"/>
    <w:rsid w:val="00241979"/>
    <w:rsid w:val="0024790C"/>
    <w:rsid w:val="00253E26"/>
    <w:rsid w:val="00255347"/>
    <w:rsid w:val="00261B28"/>
    <w:rsid w:val="0028396E"/>
    <w:rsid w:val="00286357"/>
    <w:rsid w:val="002914F5"/>
    <w:rsid w:val="002969C6"/>
    <w:rsid w:val="002976DE"/>
    <w:rsid w:val="002A0277"/>
    <w:rsid w:val="002A1099"/>
    <w:rsid w:val="002D265D"/>
    <w:rsid w:val="002D384F"/>
    <w:rsid w:val="00300F5F"/>
    <w:rsid w:val="00307AD6"/>
    <w:rsid w:val="003117C1"/>
    <w:rsid w:val="00312DEC"/>
    <w:rsid w:val="00327112"/>
    <w:rsid w:val="00340F58"/>
    <w:rsid w:val="0036550E"/>
    <w:rsid w:val="003701C4"/>
    <w:rsid w:val="003719B5"/>
    <w:rsid w:val="00380DEC"/>
    <w:rsid w:val="00392E79"/>
    <w:rsid w:val="003B67AE"/>
    <w:rsid w:val="003C49C5"/>
    <w:rsid w:val="003D1158"/>
    <w:rsid w:val="003D65CF"/>
    <w:rsid w:val="003E5626"/>
    <w:rsid w:val="003E6982"/>
    <w:rsid w:val="00403A45"/>
    <w:rsid w:val="004045AA"/>
    <w:rsid w:val="0041044E"/>
    <w:rsid w:val="0041760F"/>
    <w:rsid w:val="00432500"/>
    <w:rsid w:val="00433030"/>
    <w:rsid w:val="00450A3B"/>
    <w:rsid w:val="00451EEE"/>
    <w:rsid w:val="00465680"/>
    <w:rsid w:val="004878A2"/>
    <w:rsid w:val="004C2361"/>
    <w:rsid w:val="004C44FC"/>
    <w:rsid w:val="004C71FD"/>
    <w:rsid w:val="004E7E3F"/>
    <w:rsid w:val="004F1F3C"/>
    <w:rsid w:val="00501E4A"/>
    <w:rsid w:val="00540B73"/>
    <w:rsid w:val="00586206"/>
    <w:rsid w:val="00586CD0"/>
    <w:rsid w:val="005917CC"/>
    <w:rsid w:val="00595F16"/>
    <w:rsid w:val="0059781C"/>
    <w:rsid w:val="005B4540"/>
    <w:rsid w:val="005C002F"/>
    <w:rsid w:val="005C3DA7"/>
    <w:rsid w:val="005F1687"/>
    <w:rsid w:val="00602F09"/>
    <w:rsid w:val="006100A9"/>
    <w:rsid w:val="00611992"/>
    <w:rsid w:val="00621AAE"/>
    <w:rsid w:val="0063274E"/>
    <w:rsid w:val="00666EC1"/>
    <w:rsid w:val="006734D1"/>
    <w:rsid w:val="0068247B"/>
    <w:rsid w:val="006879EF"/>
    <w:rsid w:val="006A07FA"/>
    <w:rsid w:val="006C1102"/>
    <w:rsid w:val="006C65EC"/>
    <w:rsid w:val="006D1F24"/>
    <w:rsid w:val="006D799A"/>
    <w:rsid w:val="006F464E"/>
    <w:rsid w:val="00702B1A"/>
    <w:rsid w:val="00711B66"/>
    <w:rsid w:val="00712726"/>
    <w:rsid w:val="00713BDA"/>
    <w:rsid w:val="00721AE8"/>
    <w:rsid w:val="00733081"/>
    <w:rsid w:val="00752B71"/>
    <w:rsid w:val="007806D3"/>
    <w:rsid w:val="0078733B"/>
    <w:rsid w:val="007A7C5F"/>
    <w:rsid w:val="007C047E"/>
    <w:rsid w:val="007C22B0"/>
    <w:rsid w:val="008019BB"/>
    <w:rsid w:val="00815B6B"/>
    <w:rsid w:val="0083490B"/>
    <w:rsid w:val="00842FEF"/>
    <w:rsid w:val="00850E1A"/>
    <w:rsid w:val="00860992"/>
    <w:rsid w:val="00870B65"/>
    <w:rsid w:val="008E3DD8"/>
    <w:rsid w:val="008E5072"/>
    <w:rsid w:val="008F42A4"/>
    <w:rsid w:val="009049B6"/>
    <w:rsid w:val="00907334"/>
    <w:rsid w:val="009114B0"/>
    <w:rsid w:val="00923EE4"/>
    <w:rsid w:val="009247AF"/>
    <w:rsid w:val="00951D38"/>
    <w:rsid w:val="00952FAA"/>
    <w:rsid w:val="00954694"/>
    <w:rsid w:val="00985619"/>
    <w:rsid w:val="0099254F"/>
    <w:rsid w:val="009A59C8"/>
    <w:rsid w:val="009A6C50"/>
    <w:rsid w:val="009B1963"/>
    <w:rsid w:val="009D13C4"/>
    <w:rsid w:val="009D3628"/>
    <w:rsid w:val="009D6930"/>
    <w:rsid w:val="009F0880"/>
    <w:rsid w:val="009F38B7"/>
    <w:rsid w:val="00A1312E"/>
    <w:rsid w:val="00A17D9C"/>
    <w:rsid w:val="00A21D46"/>
    <w:rsid w:val="00A828AE"/>
    <w:rsid w:val="00A96492"/>
    <w:rsid w:val="00AB27E7"/>
    <w:rsid w:val="00AD6745"/>
    <w:rsid w:val="00AF3004"/>
    <w:rsid w:val="00B10AC5"/>
    <w:rsid w:val="00B11D55"/>
    <w:rsid w:val="00B145A2"/>
    <w:rsid w:val="00B34351"/>
    <w:rsid w:val="00B64335"/>
    <w:rsid w:val="00B7049D"/>
    <w:rsid w:val="00BA595C"/>
    <w:rsid w:val="00BD785F"/>
    <w:rsid w:val="00BE0252"/>
    <w:rsid w:val="00BF346D"/>
    <w:rsid w:val="00BF3BDE"/>
    <w:rsid w:val="00C04EB1"/>
    <w:rsid w:val="00C140EE"/>
    <w:rsid w:val="00C22BEA"/>
    <w:rsid w:val="00C241DC"/>
    <w:rsid w:val="00C54339"/>
    <w:rsid w:val="00C760C2"/>
    <w:rsid w:val="00C945E6"/>
    <w:rsid w:val="00C95EF3"/>
    <w:rsid w:val="00C960D3"/>
    <w:rsid w:val="00C975D9"/>
    <w:rsid w:val="00CA0189"/>
    <w:rsid w:val="00CC676A"/>
    <w:rsid w:val="00CD506F"/>
    <w:rsid w:val="00CF411F"/>
    <w:rsid w:val="00CF5351"/>
    <w:rsid w:val="00D070C8"/>
    <w:rsid w:val="00D14C99"/>
    <w:rsid w:val="00D227F8"/>
    <w:rsid w:val="00D47C62"/>
    <w:rsid w:val="00D5393D"/>
    <w:rsid w:val="00D60E8D"/>
    <w:rsid w:val="00D64448"/>
    <w:rsid w:val="00D77370"/>
    <w:rsid w:val="00DA379F"/>
    <w:rsid w:val="00DA4F86"/>
    <w:rsid w:val="00DB4B55"/>
    <w:rsid w:val="00DC4628"/>
    <w:rsid w:val="00DE3FAA"/>
    <w:rsid w:val="00E033C7"/>
    <w:rsid w:val="00E03586"/>
    <w:rsid w:val="00E10B81"/>
    <w:rsid w:val="00E35C8C"/>
    <w:rsid w:val="00E70D98"/>
    <w:rsid w:val="00E73F14"/>
    <w:rsid w:val="00EB30FD"/>
    <w:rsid w:val="00EB7869"/>
    <w:rsid w:val="00EF0642"/>
    <w:rsid w:val="00EF1F01"/>
    <w:rsid w:val="00F03808"/>
    <w:rsid w:val="00F141AA"/>
    <w:rsid w:val="00F35E30"/>
    <w:rsid w:val="00F42C10"/>
    <w:rsid w:val="00F5782D"/>
    <w:rsid w:val="00F74152"/>
    <w:rsid w:val="00F74B15"/>
    <w:rsid w:val="00F87D7C"/>
    <w:rsid w:val="00F95763"/>
    <w:rsid w:val="00F97080"/>
    <w:rsid w:val="00FB42D3"/>
    <w:rsid w:val="00FB674B"/>
    <w:rsid w:val="00FC1433"/>
    <w:rsid w:val="00FD3C57"/>
    <w:rsid w:val="00FE0E4E"/>
    <w:rsid w:val="00FF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D64E3"/>
  <w15:chartTrackingRefBased/>
  <w15:docId w15:val="{5BECA92A-09E6-4FA1-AFBB-68FA1846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2"/>
        <w:szCs w:val="22"/>
        <w:lang w:val="en-US" w:eastAsia="en-US" w:bidi="ar-SA"/>
      </w:rPr>
    </w:rPrDefault>
    <w:pPrDefault>
      <w:pPr>
        <w:spacing w:before="60" w:after="120" w:line="28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346D"/>
  </w:style>
  <w:style w:type="paragraph" w:styleId="Heading1">
    <w:name w:val="heading 1"/>
    <w:basedOn w:val="Normal"/>
    <w:next w:val="Normal"/>
    <w:link w:val="Heading1Char"/>
    <w:autoRedefine/>
    <w:qFormat/>
    <w:rsid w:val="00951D38"/>
    <w:pPr>
      <w:widowControl w:val="0"/>
      <w:suppressAutoHyphens/>
      <w:autoSpaceDE w:val="0"/>
      <w:autoSpaceDN w:val="0"/>
      <w:adjustRightInd w:val="0"/>
      <w:spacing w:after="240" w:line="240" w:lineRule="auto"/>
      <w:textAlignment w:val="center"/>
      <w:outlineLvl w:val="0"/>
    </w:pPr>
    <w:rPr>
      <w:rFonts w:ascii="Franklin Gothic Medium" w:hAnsi="Franklin Gothic Medium" w:cs="SourceSansPro-Bold"/>
      <w:b/>
      <w:bCs/>
      <w:caps/>
      <w:color w:val="173963"/>
      <w:sz w:val="44"/>
      <w:szCs w:val="40"/>
    </w:rPr>
  </w:style>
  <w:style w:type="paragraph" w:styleId="Heading2">
    <w:name w:val="heading 2"/>
    <w:basedOn w:val="Normal"/>
    <w:next w:val="Normal"/>
    <w:link w:val="Heading2Char"/>
    <w:qFormat/>
    <w:rsid w:val="00951D38"/>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003764"/>
      <w:sz w:val="40"/>
      <w:szCs w:val="21"/>
    </w:rPr>
  </w:style>
  <w:style w:type="paragraph" w:styleId="Heading3">
    <w:name w:val="heading 3"/>
    <w:basedOn w:val="Heading2"/>
    <w:next w:val="Normal"/>
    <w:link w:val="Heading3Char"/>
    <w:qFormat/>
    <w:rsid w:val="00951D38"/>
    <w:pPr>
      <w:outlineLvl w:val="2"/>
    </w:pPr>
    <w:rPr>
      <w:color w:val="0071CE"/>
      <w:sz w:val="36"/>
    </w:rPr>
  </w:style>
  <w:style w:type="paragraph" w:styleId="Heading4">
    <w:name w:val="heading 4"/>
    <w:basedOn w:val="Heading3"/>
    <w:next w:val="Normal"/>
    <w:link w:val="Heading4Char"/>
    <w:qFormat/>
    <w:rsid w:val="00951D38"/>
    <w:pPr>
      <w:keepNext/>
      <w:keepLines/>
      <w:spacing w:after="0"/>
      <w:outlineLvl w:val="3"/>
    </w:pPr>
    <w:rPr>
      <w:rFonts w:cstheme="majorBidi"/>
      <w:iCs/>
      <w:sz w:val="32"/>
    </w:rPr>
  </w:style>
  <w:style w:type="paragraph" w:styleId="Heading5">
    <w:name w:val="heading 5"/>
    <w:basedOn w:val="Heading4"/>
    <w:next w:val="Normal"/>
    <w:link w:val="Heading5Char"/>
    <w:qFormat/>
    <w:rsid w:val="00951D38"/>
    <w:pPr>
      <w:outlineLvl w:val="4"/>
    </w:pPr>
    <w:rPr>
      <w:rFonts w:eastAsiaTheme="majorEastAsia"/>
      <w:sz w:val="28"/>
    </w:rPr>
  </w:style>
  <w:style w:type="paragraph" w:styleId="Heading6">
    <w:name w:val="heading 6"/>
    <w:basedOn w:val="Normal"/>
    <w:next w:val="Normal"/>
    <w:link w:val="Heading6Char"/>
    <w:uiPriority w:val="9"/>
    <w:semiHidden/>
    <w:rsid w:val="00951D38"/>
    <w:pPr>
      <w:keepNext/>
      <w:keepLines/>
      <w:numPr>
        <w:ilvl w:val="5"/>
        <w:numId w:val="2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951D38"/>
    <w:pPr>
      <w:keepNext/>
      <w:keepLines/>
      <w:numPr>
        <w:ilvl w:val="6"/>
        <w:numId w:val="2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951D38"/>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951D38"/>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951D38"/>
    <w:pPr>
      <w:autoSpaceDE w:val="0"/>
      <w:autoSpaceDN w:val="0"/>
      <w:adjustRightInd w:val="0"/>
      <w:spacing w:after="0"/>
      <w:textAlignment w:val="center"/>
    </w:pPr>
    <w:rPr>
      <w:rFonts w:cs="Franklin Gothic Book"/>
      <w:color w:val="000000"/>
      <w:sz w:val="20"/>
      <w:szCs w:val="20"/>
    </w:rPr>
  </w:style>
  <w:style w:type="paragraph" w:customStyle="1" w:styleId="NoParagraphStyle">
    <w:name w:val="[No Paragraph Style]"/>
    <w:rsid w:val="00951D38"/>
    <w:pPr>
      <w:widowControl w:val="0"/>
      <w:autoSpaceDE w:val="0"/>
      <w:autoSpaceDN w:val="0"/>
      <w:adjustRightInd w:val="0"/>
      <w:textAlignment w:val="center"/>
    </w:pPr>
    <w:rPr>
      <w:rFonts w:cs="MinionPro-Regular"/>
      <w:color w:val="000000"/>
      <w:sz w:val="20"/>
      <w:szCs w:val="24"/>
    </w:rPr>
  </w:style>
  <w:style w:type="paragraph" w:customStyle="1" w:styleId="BodyCopy">
    <w:name w:val="Body Copy"/>
    <w:basedOn w:val="Normal"/>
    <w:link w:val="BodyCopyChar"/>
    <w:qFormat/>
    <w:rsid w:val="00951D38"/>
    <w:pPr>
      <w:widowControl w:val="0"/>
      <w:suppressAutoHyphens/>
      <w:autoSpaceDE w:val="0"/>
      <w:autoSpaceDN w:val="0"/>
      <w:adjustRightInd w:val="0"/>
      <w:textAlignment w:val="center"/>
    </w:pPr>
    <w:rPr>
      <w:rFonts w:cs="SourceSansPro-Light"/>
      <w:color w:val="000000"/>
      <w:szCs w:val="21"/>
    </w:rPr>
  </w:style>
  <w:style w:type="character" w:customStyle="1" w:styleId="BodyCopyChar">
    <w:name w:val="Body Copy Char"/>
    <w:basedOn w:val="DefaultParagraphFont"/>
    <w:link w:val="BodyCopy"/>
    <w:rsid w:val="00951D38"/>
    <w:rPr>
      <w:rFonts w:ascii="Franklin Gothic Book" w:hAnsi="Franklin Gothic Book" w:cs="SourceSansPro-Light"/>
      <w:color w:val="000000"/>
      <w:szCs w:val="21"/>
    </w:rPr>
  </w:style>
  <w:style w:type="paragraph" w:customStyle="1" w:styleId="BodyCopy3">
    <w:name w:val="Body Copy 3"/>
    <w:basedOn w:val="Normal"/>
    <w:link w:val="BodyCopy3Char"/>
    <w:semiHidden/>
    <w:rsid w:val="00951D38"/>
  </w:style>
  <w:style w:type="character" w:customStyle="1" w:styleId="Heading2Char">
    <w:name w:val="Heading 2 Char"/>
    <w:basedOn w:val="DefaultParagraphFont"/>
    <w:link w:val="Heading2"/>
    <w:rsid w:val="00951D38"/>
    <w:rPr>
      <w:rFonts w:ascii="Franklin Gothic Medium" w:hAnsi="Franklin Gothic Medium" w:cs="SourceSansPro-Light"/>
      <w:bCs/>
      <w:color w:val="003764"/>
      <w:sz w:val="40"/>
      <w:szCs w:val="21"/>
    </w:rPr>
  </w:style>
  <w:style w:type="character" w:customStyle="1" w:styleId="BodyCopy3Char">
    <w:name w:val="Body Copy 3 Char"/>
    <w:basedOn w:val="DefaultParagraphFont"/>
    <w:link w:val="BodyCopy3"/>
    <w:semiHidden/>
    <w:rsid w:val="00951D38"/>
    <w:rPr>
      <w:rFonts w:ascii="Franklin Gothic Book" w:hAnsi="Franklin Gothic Book"/>
    </w:rPr>
  </w:style>
  <w:style w:type="paragraph" w:customStyle="1" w:styleId="Bullets">
    <w:name w:val="Bullets"/>
    <w:basedOn w:val="Normal"/>
    <w:link w:val="BulletsChar"/>
    <w:qFormat/>
    <w:rsid w:val="00951D38"/>
    <w:pPr>
      <w:widowControl w:val="0"/>
      <w:numPr>
        <w:numId w:val="18"/>
      </w:numPr>
      <w:tabs>
        <w:tab w:val="left" w:pos="0"/>
      </w:tabs>
      <w:suppressAutoHyphens/>
      <w:autoSpaceDE w:val="0"/>
      <w:autoSpaceDN w:val="0"/>
      <w:adjustRightInd w:val="0"/>
      <w:spacing w:after="180"/>
    </w:pPr>
  </w:style>
  <w:style w:type="character" w:customStyle="1" w:styleId="BulletsChar">
    <w:name w:val="Bullets Char"/>
    <w:basedOn w:val="DefaultParagraphFont"/>
    <w:link w:val="Bullets"/>
    <w:rsid w:val="00951D38"/>
    <w:rPr>
      <w:rFonts w:ascii="Franklin Gothic Book" w:hAnsi="Franklin Gothic Book"/>
    </w:rPr>
  </w:style>
  <w:style w:type="paragraph" w:customStyle="1" w:styleId="ContactBody">
    <w:name w:val="Contact Body"/>
    <w:basedOn w:val="BasicParagraph"/>
    <w:link w:val="ContactBodyChar"/>
    <w:uiPriority w:val="1"/>
    <w:qFormat/>
    <w:rsid w:val="00951D38"/>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uiPriority w:val="1"/>
    <w:rsid w:val="00951D38"/>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rsid w:val="00951D38"/>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rsid w:val="00951D38"/>
    <w:rPr>
      <w:rFonts w:ascii="Franklin Gothic Book" w:hAnsi="Franklin Gothic Book" w:cs="SourceSansPro-Semibold"/>
      <w:color w:val="000000"/>
      <w:spacing w:val="-4"/>
      <w:sz w:val="18"/>
      <w:szCs w:val="18"/>
    </w:rPr>
  </w:style>
  <w:style w:type="character" w:customStyle="1" w:styleId="Heading1Char">
    <w:name w:val="Heading 1 Char"/>
    <w:basedOn w:val="DefaultParagraphFont"/>
    <w:link w:val="Heading1"/>
    <w:rsid w:val="00951D38"/>
    <w:rPr>
      <w:rFonts w:ascii="Franklin Gothic Medium" w:hAnsi="Franklin Gothic Medium" w:cs="SourceSansPro-Bold"/>
      <w:b/>
      <w:bCs/>
      <w:caps/>
      <w:color w:val="173963"/>
      <w:sz w:val="44"/>
      <w:szCs w:val="40"/>
    </w:rPr>
  </w:style>
  <w:style w:type="paragraph" w:customStyle="1" w:styleId="ContactHeader">
    <w:name w:val="Contact Header"/>
    <w:basedOn w:val="Heading2"/>
    <w:link w:val="ContactHeaderChar"/>
    <w:uiPriority w:val="1"/>
    <w:qFormat/>
    <w:rsid w:val="00951D38"/>
    <w:rPr>
      <w:bCs w:val="0"/>
      <w:color w:val="0071CE"/>
      <w:sz w:val="20"/>
    </w:rPr>
  </w:style>
  <w:style w:type="character" w:customStyle="1" w:styleId="ContactHeaderChar">
    <w:name w:val="Contact Header Char"/>
    <w:basedOn w:val="DefaultParagraphFont"/>
    <w:link w:val="ContactHeader"/>
    <w:uiPriority w:val="1"/>
    <w:rsid w:val="00951D38"/>
    <w:rPr>
      <w:rFonts w:ascii="Franklin Gothic Medium" w:hAnsi="Franklin Gothic Medium" w:cs="SourceSansPro-Light"/>
      <w:color w:val="0071CE"/>
      <w:sz w:val="20"/>
      <w:szCs w:val="21"/>
    </w:rPr>
  </w:style>
  <w:style w:type="character" w:customStyle="1" w:styleId="Contactname-BOLD">
    <w:name w:val="Contact name - BOLD"/>
    <w:uiPriority w:val="99"/>
    <w:rsid w:val="00951D38"/>
    <w:rPr>
      <w:rFonts w:ascii="Franklin Gothic Medium" w:hAnsi="Franklin Gothic Medium"/>
    </w:rPr>
  </w:style>
  <w:style w:type="paragraph" w:customStyle="1" w:styleId="Date-Rightaligned">
    <w:name w:val="Date - Right aligned"/>
    <w:basedOn w:val="Normal"/>
    <w:uiPriority w:val="99"/>
    <w:qFormat/>
    <w:rsid w:val="00951D38"/>
    <w:pPr>
      <w:widowControl w:val="0"/>
      <w:autoSpaceDE w:val="0"/>
      <w:autoSpaceDN w:val="0"/>
      <w:adjustRightInd w:val="0"/>
      <w:spacing w:after="0" w:line="288" w:lineRule="auto"/>
      <w:jc w:val="right"/>
      <w:textAlignment w:val="center"/>
    </w:pPr>
    <w:rPr>
      <w:rFonts w:ascii="Franklin Gothic Medium" w:hAnsi="Franklin Gothic Medium" w:cs="SourceSansPro-Bold"/>
      <w:bCs/>
      <w:caps/>
      <w:color w:val="6D6E71"/>
      <w:sz w:val="18"/>
      <w:szCs w:val="18"/>
    </w:rPr>
  </w:style>
  <w:style w:type="paragraph" w:customStyle="1" w:styleId="FeaturedQuote">
    <w:name w:val="Featured Quote"/>
    <w:basedOn w:val="Normal"/>
    <w:link w:val="FeaturedQuoteChar"/>
    <w:qFormat/>
    <w:rsid w:val="00951D38"/>
    <w:pPr>
      <w:suppressAutoHyphens/>
      <w:ind w:left="1440" w:right="1440"/>
      <w:jc w:val="center"/>
    </w:pPr>
    <w:rPr>
      <w:rFonts w:asciiTheme="majorHAnsi" w:hAnsiTheme="majorHAnsi"/>
      <w:i/>
      <w:color w:val="003764"/>
    </w:rPr>
  </w:style>
  <w:style w:type="character" w:customStyle="1" w:styleId="FeaturedQuoteChar">
    <w:name w:val="Featured Quote Char"/>
    <w:basedOn w:val="DefaultParagraphFont"/>
    <w:link w:val="FeaturedQuote"/>
    <w:rsid w:val="00951D38"/>
    <w:rPr>
      <w:rFonts w:asciiTheme="majorHAnsi" w:hAnsiTheme="majorHAnsi"/>
      <w:i/>
      <w:color w:val="003764"/>
    </w:rPr>
  </w:style>
  <w:style w:type="paragraph" w:styleId="Footer">
    <w:name w:val="footer"/>
    <w:basedOn w:val="Normal"/>
    <w:link w:val="FooterChar"/>
    <w:uiPriority w:val="99"/>
    <w:rsid w:val="00951D38"/>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951D38"/>
    <w:rPr>
      <w:rFonts w:ascii="Franklin Gothic Book" w:hAnsi="Franklin Gothic Book"/>
      <w:sz w:val="20"/>
    </w:rPr>
  </w:style>
  <w:style w:type="paragraph" w:styleId="Header">
    <w:name w:val="header"/>
    <w:basedOn w:val="Normal"/>
    <w:link w:val="HeaderChar"/>
    <w:uiPriority w:val="99"/>
    <w:rsid w:val="00951D38"/>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951D38"/>
    <w:rPr>
      <w:rFonts w:ascii="Franklin Gothic Book" w:hAnsi="Franklin Gothic Book"/>
      <w:sz w:val="20"/>
    </w:rPr>
  </w:style>
  <w:style w:type="paragraph" w:customStyle="1" w:styleId="Header4-Contactinfo">
    <w:name w:val="Header 4 - Contact info"/>
    <w:basedOn w:val="NoParagraphStyle"/>
    <w:uiPriority w:val="99"/>
    <w:rsid w:val="00951D38"/>
    <w:pPr>
      <w:spacing w:after="90" w:line="340" w:lineRule="atLeast"/>
    </w:pPr>
    <w:rPr>
      <w:rFonts w:ascii="Franklin Gothic Medium" w:hAnsi="Franklin Gothic Medium" w:cs="SourceSansPro-Semibold"/>
      <w:color w:val="2C6FB7"/>
      <w:szCs w:val="20"/>
    </w:rPr>
  </w:style>
  <w:style w:type="character" w:styleId="Hyperlink">
    <w:name w:val="Hyperlink"/>
    <w:basedOn w:val="DefaultParagraphFont"/>
    <w:uiPriority w:val="99"/>
    <w:rsid w:val="00951D38"/>
    <w:rPr>
      <w:rFonts w:ascii="Franklin Gothic Book" w:hAnsi="Franklin Gothic Book"/>
      <w:color w:val="0563C1" w:themeColor="hyperlink"/>
      <w:u w:val="single"/>
    </w:rPr>
  </w:style>
  <w:style w:type="character" w:customStyle="1" w:styleId="ItalEmphasis">
    <w:name w:val="Ital Emphasis"/>
    <w:uiPriority w:val="99"/>
    <w:rsid w:val="00951D38"/>
    <w:rPr>
      <w:rFonts w:ascii="Franklin Gothic Book" w:hAnsi="Franklin Gothic Book"/>
      <w:i/>
      <w:iCs/>
    </w:rPr>
  </w:style>
  <w:style w:type="paragraph" w:customStyle="1" w:styleId="ItalicEmphasis">
    <w:name w:val="Italic Emphasis"/>
    <w:basedOn w:val="Normal"/>
    <w:link w:val="ItalicEmphasisChar"/>
    <w:semiHidden/>
    <w:rsid w:val="00951D38"/>
    <w:pPr>
      <w:widowControl w:val="0"/>
      <w:suppressAutoHyphens/>
      <w:autoSpaceDE w:val="0"/>
      <w:autoSpaceDN w:val="0"/>
      <w:adjustRightInd w:val="0"/>
      <w:spacing w:before="120" w:after="0"/>
      <w:textAlignment w:val="center"/>
    </w:pPr>
    <w:rPr>
      <w:rFonts w:cs="SourceSansPro-Light"/>
      <w:b/>
      <w:i/>
      <w:color w:val="000000"/>
      <w:sz w:val="20"/>
      <w:szCs w:val="21"/>
    </w:rPr>
  </w:style>
  <w:style w:type="character" w:customStyle="1" w:styleId="ItalicEmphasisChar">
    <w:name w:val="Italic Emphasis Char"/>
    <w:basedOn w:val="DefaultParagraphFont"/>
    <w:link w:val="ItalicEmphasis"/>
    <w:semiHidden/>
    <w:rsid w:val="00951D38"/>
    <w:rPr>
      <w:rFonts w:ascii="Franklin Gothic Book" w:hAnsi="Franklin Gothic Book" w:cs="SourceSansPro-Light"/>
      <w:b/>
      <w:i/>
      <w:color w:val="000000"/>
      <w:sz w:val="20"/>
      <w:szCs w:val="21"/>
    </w:rPr>
  </w:style>
  <w:style w:type="paragraph" w:customStyle="1" w:styleId="Numberedlist">
    <w:name w:val="Numbered list"/>
    <w:basedOn w:val="Normal"/>
    <w:next w:val="Normal"/>
    <w:link w:val="NumberedlistChar"/>
    <w:qFormat/>
    <w:rsid w:val="00951D38"/>
    <w:pPr>
      <w:widowControl w:val="0"/>
      <w:numPr>
        <w:numId w:val="23"/>
      </w:numPr>
      <w:tabs>
        <w:tab w:val="left" w:pos="0"/>
      </w:tabs>
      <w:suppressAutoHyphens/>
      <w:autoSpaceDE w:val="0"/>
      <w:autoSpaceDN w:val="0"/>
      <w:adjustRightInd w:val="0"/>
      <w:spacing w:after="180"/>
    </w:pPr>
  </w:style>
  <w:style w:type="character" w:customStyle="1" w:styleId="NumberedlistChar">
    <w:name w:val="Numbered list Char"/>
    <w:basedOn w:val="DefaultParagraphFont"/>
    <w:link w:val="Numberedlist"/>
    <w:rsid w:val="00951D38"/>
    <w:rPr>
      <w:rFonts w:ascii="Franklin Gothic Book" w:hAnsi="Franklin Gothic Book"/>
    </w:rPr>
  </w:style>
  <w:style w:type="character" w:styleId="Strong">
    <w:name w:val="Strong"/>
    <w:uiPriority w:val="22"/>
    <w:rsid w:val="00951D38"/>
  </w:style>
  <w:style w:type="paragraph" w:customStyle="1" w:styleId="Subpageheading">
    <w:name w:val="Subpage heading"/>
    <w:basedOn w:val="Header"/>
    <w:link w:val="SubpageheadingChar"/>
    <w:qFormat/>
    <w:rsid w:val="00951D38"/>
    <w:pPr>
      <w:tabs>
        <w:tab w:val="clear" w:pos="4680"/>
        <w:tab w:val="clear" w:pos="9360"/>
      </w:tabs>
      <w:jc w:val="right"/>
    </w:pPr>
    <w:rPr>
      <w:rFonts w:ascii="Franklin Gothic Medium" w:hAnsi="Franklin Gothic Medium"/>
      <w:caps/>
      <w:color w:val="4472C4" w:themeColor="accent1"/>
      <w:sz w:val="24"/>
      <w:szCs w:val="24"/>
    </w:rPr>
  </w:style>
  <w:style w:type="character" w:customStyle="1" w:styleId="Heading3Char">
    <w:name w:val="Heading 3 Char"/>
    <w:basedOn w:val="DefaultParagraphFont"/>
    <w:link w:val="Heading3"/>
    <w:rsid w:val="00951D38"/>
    <w:rPr>
      <w:rFonts w:ascii="Franklin Gothic Medium" w:hAnsi="Franklin Gothic Medium" w:cs="SourceSansPro-Light"/>
      <w:bCs/>
      <w:color w:val="0071CE"/>
      <w:sz w:val="36"/>
      <w:szCs w:val="21"/>
    </w:rPr>
  </w:style>
  <w:style w:type="character" w:customStyle="1" w:styleId="Heading4Char">
    <w:name w:val="Heading 4 Char"/>
    <w:basedOn w:val="DefaultParagraphFont"/>
    <w:link w:val="Heading4"/>
    <w:rsid w:val="00951D38"/>
    <w:rPr>
      <w:rFonts w:ascii="Franklin Gothic Medium" w:hAnsi="Franklin Gothic Medium" w:cstheme="majorBidi"/>
      <w:bCs/>
      <w:iCs/>
      <w:color w:val="0071CE"/>
      <w:sz w:val="32"/>
      <w:szCs w:val="21"/>
    </w:rPr>
  </w:style>
  <w:style w:type="character" w:customStyle="1" w:styleId="SubpageheadingChar">
    <w:name w:val="Subpage heading Char"/>
    <w:basedOn w:val="HeaderChar"/>
    <w:link w:val="Subpageheading"/>
    <w:rsid w:val="00951D38"/>
    <w:rPr>
      <w:rFonts w:ascii="Franklin Gothic Medium" w:hAnsi="Franklin Gothic Medium"/>
      <w:caps/>
      <w:color w:val="4472C4" w:themeColor="accent1"/>
      <w:sz w:val="24"/>
      <w:szCs w:val="24"/>
    </w:rPr>
  </w:style>
  <w:style w:type="character" w:customStyle="1" w:styleId="UnresolvedMention1">
    <w:name w:val="Unresolved Mention1"/>
    <w:basedOn w:val="DefaultParagraphFont"/>
    <w:uiPriority w:val="99"/>
    <w:semiHidden/>
    <w:unhideWhenUsed/>
    <w:rsid w:val="00951D38"/>
    <w:rPr>
      <w:color w:val="808080"/>
      <w:shd w:val="clear" w:color="auto" w:fill="E6E6E6"/>
    </w:rPr>
  </w:style>
  <w:style w:type="character" w:customStyle="1" w:styleId="Heading5Char">
    <w:name w:val="Heading 5 Char"/>
    <w:basedOn w:val="DefaultParagraphFont"/>
    <w:link w:val="Heading5"/>
    <w:rsid w:val="00951D38"/>
    <w:rPr>
      <w:rFonts w:ascii="Franklin Gothic Medium" w:eastAsiaTheme="majorEastAsia" w:hAnsi="Franklin Gothic Medium" w:cstheme="majorBidi"/>
      <w:bCs/>
      <w:iCs/>
      <w:color w:val="0071CE"/>
      <w:sz w:val="28"/>
      <w:szCs w:val="21"/>
    </w:rPr>
  </w:style>
  <w:style w:type="character" w:customStyle="1" w:styleId="Heading6Char">
    <w:name w:val="Heading 6 Char"/>
    <w:basedOn w:val="DefaultParagraphFont"/>
    <w:link w:val="Heading6"/>
    <w:uiPriority w:val="9"/>
    <w:semiHidden/>
    <w:rsid w:val="00951D3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51D3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51D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1D38"/>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24790C"/>
    <w:rPr>
      <w:sz w:val="16"/>
      <w:szCs w:val="16"/>
    </w:rPr>
  </w:style>
  <w:style w:type="paragraph" w:styleId="CommentText">
    <w:name w:val="annotation text"/>
    <w:basedOn w:val="Normal"/>
    <w:link w:val="CommentTextChar"/>
    <w:uiPriority w:val="99"/>
    <w:semiHidden/>
    <w:unhideWhenUsed/>
    <w:rsid w:val="0024790C"/>
    <w:pPr>
      <w:spacing w:line="240" w:lineRule="auto"/>
    </w:pPr>
    <w:rPr>
      <w:sz w:val="20"/>
      <w:szCs w:val="20"/>
    </w:rPr>
  </w:style>
  <w:style w:type="character" w:customStyle="1" w:styleId="CommentTextChar">
    <w:name w:val="Comment Text Char"/>
    <w:basedOn w:val="DefaultParagraphFont"/>
    <w:link w:val="CommentText"/>
    <w:uiPriority w:val="99"/>
    <w:semiHidden/>
    <w:rsid w:val="0024790C"/>
    <w:rPr>
      <w:sz w:val="20"/>
      <w:szCs w:val="20"/>
    </w:rPr>
  </w:style>
  <w:style w:type="paragraph" w:styleId="CommentSubject">
    <w:name w:val="annotation subject"/>
    <w:basedOn w:val="CommentText"/>
    <w:next w:val="CommentText"/>
    <w:link w:val="CommentSubjectChar"/>
    <w:uiPriority w:val="99"/>
    <w:semiHidden/>
    <w:unhideWhenUsed/>
    <w:rsid w:val="0024790C"/>
    <w:rPr>
      <w:b/>
      <w:bCs/>
    </w:rPr>
  </w:style>
  <w:style w:type="character" w:customStyle="1" w:styleId="CommentSubjectChar">
    <w:name w:val="Comment Subject Char"/>
    <w:basedOn w:val="CommentTextChar"/>
    <w:link w:val="CommentSubject"/>
    <w:uiPriority w:val="99"/>
    <w:semiHidden/>
    <w:rsid w:val="0024790C"/>
    <w:rPr>
      <w:b/>
      <w:bCs/>
      <w:sz w:val="20"/>
      <w:szCs w:val="20"/>
    </w:rPr>
  </w:style>
  <w:style w:type="paragraph" w:styleId="BalloonText">
    <w:name w:val="Balloon Text"/>
    <w:basedOn w:val="Normal"/>
    <w:link w:val="BalloonTextChar"/>
    <w:uiPriority w:val="99"/>
    <w:semiHidden/>
    <w:unhideWhenUsed/>
    <w:rsid w:val="002479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90C"/>
    <w:rPr>
      <w:rFonts w:ascii="Segoe UI" w:hAnsi="Segoe UI" w:cs="Segoe UI"/>
      <w:sz w:val="18"/>
      <w:szCs w:val="18"/>
    </w:rPr>
  </w:style>
  <w:style w:type="paragraph" w:styleId="ListParagraph">
    <w:name w:val="List Paragraph"/>
    <w:basedOn w:val="Normal"/>
    <w:uiPriority w:val="34"/>
    <w:qFormat/>
    <w:rsid w:val="008E3DD8"/>
    <w:pPr>
      <w:ind w:left="720"/>
      <w:contextualSpacing/>
    </w:pPr>
  </w:style>
  <w:style w:type="paragraph" w:styleId="EndnoteText">
    <w:name w:val="endnote text"/>
    <w:basedOn w:val="Normal"/>
    <w:link w:val="EndnoteTextChar"/>
    <w:uiPriority w:val="99"/>
    <w:semiHidden/>
    <w:unhideWhenUsed/>
    <w:rsid w:val="008E3DD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3DD8"/>
    <w:rPr>
      <w:sz w:val="20"/>
      <w:szCs w:val="20"/>
    </w:rPr>
  </w:style>
  <w:style w:type="character" w:styleId="EndnoteReference">
    <w:name w:val="endnote reference"/>
    <w:basedOn w:val="DefaultParagraphFont"/>
    <w:uiPriority w:val="99"/>
    <w:semiHidden/>
    <w:unhideWhenUsed/>
    <w:rsid w:val="008E3DD8"/>
    <w:rPr>
      <w:vertAlign w:val="superscript"/>
    </w:rPr>
  </w:style>
  <w:style w:type="paragraph" w:styleId="FootnoteText">
    <w:name w:val="footnote text"/>
    <w:basedOn w:val="Normal"/>
    <w:link w:val="FootnoteTextChar"/>
    <w:uiPriority w:val="99"/>
    <w:semiHidden/>
    <w:unhideWhenUsed/>
    <w:rsid w:val="008E3DD8"/>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E3DD8"/>
    <w:rPr>
      <w:sz w:val="20"/>
      <w:szCs w:val="20"/>
    </w:rPr>
  </w:style>
  <w:style w:type="character" w:styleId="FootnoteReference">
    <w:name w:val="footnote reference"/>
    <w:basedOn w:val="DefaultParagraphFont"/>
    <w:uiPriority w:val="99"/>
    <w:semiHidden/>
    <w:unhideWhenUsed/>
    <w:rsid w:val="008E3DD8"/>
    <w:rPr>
      <w:vertAlign w:val="superscript"/>
    </w:rPr>
  </w:style>
  <w:style w:type="paragraph" w:styleId="Revision">
    <w:name w:val="Revision"/>
    <w:hidden/>
    <w:uiPriority w:val="99"/>
    <w:semiHidden/>
    <w:rsid w:val="00702B1A"/>
    <w:pPr>
      <w:spacing w:before="0" w:after="0" w:line="240" w:lineRule="auto"/>
    </w:pPr>
  </w:style>
  <w:style w:type="table" w:styleId="TableGrid">
    <w:name w:val="Table Grid"/>
    <w:basedOn w:val="TableNormal"/>
    <w:uiPriority w:val="59"/>
    <w:rsid w:val="00CD506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18439">
      <w:bodyDiv w:val="1"/>
      <w:marLeft w:val="0"/>
      <w:marRight w:val="0"/>
      <w:marTop w:val="0"/>
      <w:marBottom w:val="0"/>
      <w:divBdr>
        <w:top w:val="none" w:sz="0" w:space="0" w:color="auto"/>
        <w:left w:val="none" w:sz="0" w:space="0" w:color="auto"/>
        <w:bottom w:val="none" w:sz="0" w:space="0" w:color="auto"/>
        <w:right w:val="none" w:sz="0" w:space="0" w:color="auto"/>
      </w:divBdr>
    </w:div>
    <w:div w:id="1584989336">
      <w:bodyDiv w:val="1"/>
      <w:marLeft w:val="0"/>
      <w:marRight w:val="0"/>
      <w:marTop w:val="0"/>
      <w:marBottom w:val="0"/>
      <w:divBdr>
        <w:top w:val="none" w:sz="0" w:space="0" w:color="auto"/>
        <w:left w:val="none" w:sz="0" w:space="0" w:color="auto"/>
        <w:bottom w:val="none" w:sz="0" w:space="0" w:color="auto"/>
        <w:right w:val="none" w:sz="0" w:space="0" w:color="auto"/>
      </w:divBdr>
      <w:divsChild>
        <w:div w:id="1980911540">
          <w:marLeft w:val="547"/>
          <w:marRight w:val="0"/>
          <w:marTop w:val="200"/>
          <w:marBottom w:val="0"/>
          <w:divBdr>
            <w:top w:val="none" w:sz="0" w:space="0" w:color="auto"/>
            <w:left w:val="none" w:sz="0" w:space="0" w:color="auto"/>
            <w:bottom w:val="none" w:sz="0" w:space="0" w:color="auto"/>
            <w:right w:val="none" w:sz="0" w:space="0" w:color="auto"/>
          </w:divBdr>
        </w:div>
      </w:divsChild>
    </w:div>
    <w:div w:id="1607804880">
      <w:bodyDiv w:val="1"/>
      <w:marLeft w:val="0"/>
      <w:marRight w:val="0"/>
      <w:marTop w:val="0"/>
      <w:marBottom w:val="0"/>
      <w:divBdr>
        <w:top w:val="none" w:sz="0" w:space="0" w:color="auto"/>
        <w:left w:val="none" w:sz="0" w:space="0" w:color="auto"/>
        <w:bottom w:val="none" w:sz="0" w:space="0" w:color="auto"/>
        <w:right w:val="none" w:sz="0" w:space="0" w:color="auto"/>
      </w:divBdr>
      <w:divsChild>
        <w:div w:id="51256957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bctc.edu/colleges-staff/programs-services/workforce-education/perkins-v-implementation.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goebel@sbctc.ed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mcclain@sbctc.ed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hyperlink" Target="https://creativecommons.org/licenses/by/4.0/" TargetMode="External"/><Relationship Id="rId5" Type="http://schemas.openxmlformats.org/officeDocument/2006/relationships/image" Target="media/image7.jpeg"/><Relationship Id="rId4" Type="http://schemas.openxmlformats.org/officeDocument/2006/relationships/image" Target="media/image6.jpeg"/></Relationships>
</file>

<file path=word/_rels/footnotes.xml.rels><?xml version="1.0" encoding="UTF-8" standalone="yes"?>
<Relationships xmlns="http://schemas.openxmlformats.org/package/2006/relationships"><Relationship Id="rId2" Type="http://schemas.openxmlformats.org/officeDocument/2006/relationships/hyperlink" Target="https://www.sbctc.edu/colleges-staff/programs-services/workforce-education/perkins-v-implementation.aspx" TargetMode="External"/><Relationship Id="rId1" Type="http://schemas.openxmlformats.org/officeDocument/2006/relationships/hyperlink" Target="https://cte.careertech.org/sites/default/files/AdvanceCTE_ACTE_P.L.115-224Summary_Updated0822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R:\Agency%20Templates\Issue%20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BCTC">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27B52-2113-4F78-9F30-0A9067DA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Issue brief</Template>
  <TotalTime>4</TotalTime>
  <Pages>7</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Perkins V: How it WOrks in Washington State</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V: How it WOrks in Washington State</dc:title>
  <dc:subject/>
  <dc:creator>Katie Rose</dc:creator>
  <cp:keywords/>
  <dc:description/>
  <cp:lastModifiedBy>Kimberly Wheeler</cp:lastModifiedBy>
  <cp:revision>4</cp:revision>
  <cp:lastPrinted>2019-10-10T23:31:00Z</cp:lastPrinted>
  <dcterms:created xsi:type="dcterms:W3CDTF">2019-10-10T16:44:00Z</dcterms:created>
  <dcterms:modified xsi:type="dcterms:W3CDTF">2019-10-10T23:31:00Z</dcterms:modified>
</cp:coreProperties>
</file>