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E3F" w:rsidRPr="00A2126C" w:rsidRDefault="00F75FC2" w:rsidP="003B3566">
      <w:pPr>
        <w:pStyle w:val="Heading1"/>
      </w:pPr>
      <w:r w:rsidRPr="00A2126C">
        <w:t xml:space="preserve">Perkins </w:t>
      </w:r>
      <w:r w:rsidR="00A301EF" w:rsidRPr="00A2126C">
        <w:t xml:space="preserve">V </w:t>
      </w:r>
      <w:r w:rsidR="00983C12">
        <w:t xml:space="preserve">Performance Indicators and </w:t>
      </w:r>
      <w:r w:rsidR="00A301EF" w:rsidRPr="00A2126C">
        <w:t xml:space="preserve">Cohort Definitions </w:t>
      </w:r>
    </w:p>
    <w:p w:rsidR="00EB1BF7" w:rsidRPr="009F3346" w:rsidRDefault="00AB0A6D">
      <w:pPr>
        <w:rPr>
          <w:i/>
        </w:rPr>
      </w:pPr>
      <w:r w:rsidRPr="009F3346">
        <w:rPr>
          <w:i/>
        </w:rPr>
        <w:t xml:space="preserve">Updated </w:t>
      </w:r>
      <w:r w:rsidR="00ED3476">
        <w:rPr>
          <w:i/>
        </w:rPr>
        <w:t>10/7</w:t>
      </w:r>
      <w:r w:rsidR="00BE244A" w:rsidRPr="009F3346">
        <w:rPr>
          <w:i/>
        </w:rPr>
        <w:t>/</w:t>
      </w:r>
      <w:r w:rsidR="00EB1BF7" w:rsidRPr="009F3346">
        <w:rPr>
          <w:i/>
        </w:rPr>
        <w:t>2019</w:t>
      </w:r>
    </w:p>
    <w:p w:rsidR="00AB0A6D" w:rsidRDefault="00983C12" w:rsidP="006F6ED4">
      <w:pPr>
        <w:pStyle w:val="Heading2"/>
      </w:pPr>
      <w:r>
        <w:t>Introduction</w:t>
      </w:r>
    </w:p>
    <w:p w:rsidR="00983C12" w:rsidRPr="00983C12" w:rsidRDefault="00983C12">
      <w:r>
        <w:t xml:space="preserve">With the reauthorization for the Carl D. Perkins Act, accountability measures have </w:t>
      </w:r>
      <w:r w:rsidR="00FD495B">
        <w:t>shifted</w:t>
      </w:r>
      <w:r>
        <w:t xml:space="preserve">.  Postsecondary performance indicators have decreased from </w:t>
      </w:r>
      <w:r w:rsidR="00545C8D">
        <w:t>six to three</w:t>
      </w:r>
      <w:r>
        <w:t xml:space="preserve"> indicators.  However, colleges are now required to disaggregate student data by subgroup and special populations and by program area</w:t>
      </w:r>
      <w:r w:rsidR="00FD495B">
        <w:t xml:space="preserve"> or career cluster</w:t>
      </w:r>
      <w:r w:rsidR="00545C8D">
        <w:t xml:space="preserve"> for each of the three indicators</w:t>
      </w:r>
      <w:r>
        <w:t xml:space="preserve">.  </w:t>
      </w:r>
      <w:r w:rsidR="00FD495B">
        <w:t xml:space="preserve">State Board staff have been working </w:t>
      </w:r>
      <w:r w:rsidR="00545C8D">
        <w:t>on defining</w:t>
      </w:r>
      <w:r w:rsidR="00FD495B">
        <w:t xml:space="preserve"> terms </w:t>
      </w:r>
      <w:r w:rsidR="00545C8D">
        <w:t>found in</w:t>
      </w:r>
      <w:r w:rsidR="00FD495B">
        <w:t xml:space="preserve"> the performance indicator definitions and </w:t>
      </w:r>
      <w:r w:rsidR="00545C8D">
        <w:t>on</w:t>
      </w:r>
      <w:r w:rsidR="00FD495B">
        <w:t xml:space="preserve"> how </w:t>
      </w:r>
      <w:r w:rsidR="00545C8D">
        <w:t>student data that is already being collected can be used to report performance.</w:t>
      </w:r>
    </w:p>
    <w:p w:rsidR="00F24CCC" w:rsidRDefault="00FD495B" w:rsidP="00AB0A6D">
      <w:r>
        <w:rPr>
          <w:rStyle w:val="Heading2Char"/>
        </w:rPr>
        <w:t xml:space="preserve">Perkins V </w:t>
      </w:r>
      <w:r w:rsidR="00AB0A6D" w:rsidRPr="00F24CCC">
        <w:rPr>
          <w:rStyle w:val="Heading2Char"/>
        </w:rPr>
        <w:t>Postsecondary CTE Concentrator Definition</w:t>
      </w:r>
    </w:p>
    <w:p w:rsidR="00AB0A6D" w:rsidRDefault="00AB0A6D" w:rsidP="00AB0A6D">
      <w:r>
        <w:t>At the postsecondary level, a student is an eligible recipient who has: (</w:t>
      </w:r>
      <w:proofErr w:type="spellStart"/>
      <w:r>
        <w:t>i</w:t>
      </w:r>
      <w:proofErr w:type="spellEnd"/>
      <w:r>
        <w:t>) earned at least 12 credits within a career and technical education program or program of study; or (ii) completed such a program if the program encompasses fewer than 12 credits or the equivalent in total.</w:t>
      </w:r>
    </w:p>
    <w:p w:rsidR="003B3566" w:rsidRDefault="00F24CCC" w:rsidP="00F24CCC">
      <w:pPr>
        <w:pStyle w:val="Heading2"/>
        <w:spacing w:after="240"/>
      </w:pPr>
      <w:r>
        <w:t xml:space="preserve">Translating Perkins Definitions into </w:t>
      </w:r>
      <w:r w:rsidR="003B3566" w:rsidRPr="003B3566">
        <w:t>SBCTC Data Warehouse Definitions</w:t>
      </w:r>
    </w:p>
    <w:p w:rsidR="003B3566" w:rsidRDefault="003B3566" w:rsidP="00F24CCC">
      <w:pPr>
        <w:spacing w:after="240"/>
        <w:ind w:firstLine="720"/>
      </w:pPr>
      <w:r w:rsidRPr="007B018E">
        <w:rPr>
          <w:b/>
        </w:rPr>
        <w:t>Credit</w:t>
      </w:r>
      <w:r>
        <w:rPr>
          <w:b/>
        </w:rPr>
        <w:t xml:space="preserve"> Threshold</w:t>
      </w:r>
      <w:r>
        <w:t xml:space="preserve"> = College level credits earned within the current or previous year.  </w:t>
      </w:r>
    </w:p>
    <w:p w:rsidR="003B3566" w:rsidRDefault="003B3566" w:rsidP="003B3566">
      <w:pPr>
        <w:pStyle w:val="ListParagraph"/>
        <w:numPr>
          <w:ilvl w:val="3"/>
          <w:numId w:val="5"/>
        </w:numPr>
        <w:spacing w:after="0"/>
      </w:pPr>
      <w:r>
        <w:t xml:space="preserve">This allows academic, general education </w:t>
      </w:r>
      <w:r w:rsidR="00305208">
        <w:t>courses</w:t>
      </w:r>
      <w:r>
        <w:t xml:space="preserve"> such as English or math to count as long as they are at the college level (course number &gt;= 100</w:t>
      </w:r>
      <w:proofErr w:type="gramStart"/>
      <w:r>
        <w:t>)  Basic</w:t>
      </w:r>
      <w:proofErr w:type="gramEnd"/>
      <w:r>
        <w:t xml:space="preserve"> skills and developmental classes are coded under the 100 level.  </w:t>
      </w:r>
    </w:p>
    <w:p w:rsidR="003B3566" w:rsidRDefault="003B3566" w:rsidP="003B3566">
      <w:pPr>
        <w:pStyle w:val="ListParagraph"/>
        <w:numPr>
          <w:ilvl w:val="3"/>
          <w:numId w:val="5"/>
        </w:numPr>
      </w:pPr>
      <w:r>
        <w:t xml:space="preserve">Limiting the credits to current year or previous year will focus on the student’s current educational episode.  </w:t>
      </w:r>
    </w:p>
    <w:p w:rsidR="003B3566" w:rsidRPr="007B018E" w:rsidRDefault="003B3566" w:rsidP="00305208">
      <w:pPr>
        <w:ind w:left="720"/>
      </w:pPr>
      <w:r>
        <w:rPr>
          <w:b/>
        </w:rPr>
        <w:t xml:space="preserve">Exiter = </w:t>
      </w:r>
      <w:r>
        <w:t>Not enrolled in the CTC system</w:t>
      </w:r>
      <w:r w:rsidRPr="00A83F39">
        <w:t xml:space="preserve"> the following year excluding </w:t>
      </w:r>
      <w:r>
        <w:t>enrollments in bachelor</w:t>
      </w:r>
      <w:r w:rsidR="00305208">
        <w:t xml:space="preserve"> degree </w:t>
      </w:r>
      <w:r w:rsidRPr="00A83F39">
        <w:t xml:space="preserve">programs.  </w:t>
      </w:r>
    </w:p>
    <w:p w:rsidR="00D03830" w:rsidRDefault="003B3566" w:rsidP="003B3566">
      <w:pPr>
        <w:spacing w:after="0"/>
      </w:pPr>
      <w:r>
        <w:rPr>
          <w:b/>
        </w:rPr>
        <w:tab/>
      </w:r>
      <w:r w:rsidRPr="003B3566">
        <w:rPr>
          <w:b/>
        </w:rPr>
        <w:t>Program Completion</w:t>
      </w:r>
      <w:r>
        <w:rPr>
          <w:b/>
        </w:rPr>
        <w:t xml:space="preserve"> </w:t>
      </w:r>
      <w:proofErr w:type="gramStart"/>
      <w:r>
        <w:rPr>
          <w:b/>
        </w:rPr>
        <w:t xml:space="preserve">= </w:t>
      </w:r>
      <w:r w:rsidR="00D03830">
        <w:rPr>
          <w:b/>
        </w:rPr>
        <w:t xml:space="preserve"> </w:t>
      </w:r>
      <w:r w:rsidR="00D03830">
        <w:t>Recognized</w:t>
      </w:r>
      <w:proofErr w:type="gramEnd"/>
      <w:r w:rsidR="00D03830">
        <w:t xml:space="preserve"> Postsecondary Credential</w:t>
      </w:r>
    </w:p>
    <w:p w:rsidR="003B3566" w:rsidRDefault="003B3566" w:rsidP="00D03830">
      <w:pPr>
        <w:pStyle w:val="ListParagraph"/>
        <w:numPr>
          <w:ilvl w:val="0"/>
          <w:numId w:val="18"/>
        </w:numPr>
        <w:spacing w:after="0"/>
      </w:pPr>
      <w:r w:rsidRPr="00A83F39">
        <w:t xml:space="preserve">Exit Codes 1 thru Y excluding exit codes </w:t>
      </w:r>
      <w:r>
        <w:t xml:space="preserve">U, </w:t>
      </w:r>
      <w:r w:rsidRPr="00A83F39">
        <w:t>6 and 7</w:t>
      </w:r>
      <w:r>
        <w:t xml:space="preserve">  </w:t>
      </w:r>
    </w:p>
    <w:p w:rsidR="003B3566" w:rsidRDefault="003B3566" w:rsidP="003B3566">
      <w:pPr>
        <w:pStyle w:val="ListParagraph"/>
        <w:numPr>
          <w:ilvl w:val="0"/>
          <w:numId w:val="17"/>
        </w:numPr>
        <w:spacing w:after="0"/>
      </w:pPr>
      <w:r>
        <w:t xml:space="preserve">Exit Codes 1 thru Y include all academic and professional technical </w:t>
      </w:r>
      <w:proofErr w:type="gramStart"/>
      <w:r>
        <w:t>two year</w:t>
      </w:r>
      <w:proofErr w:type="gramEnd"/>
      <w:r>
        <w:t xml:space="preserve"> degrees as well as certificates based on 1 to 90 credits.  </w:t>
      </w:r>
    </w:p>
    <w:p w:rsidR="003B3566" w:rsidRDefault="003B3566" w:rsidP="003B3566">
      <w:pPr>
        <w:pStyle w:val="ListParagraph"/>
        <w:numPr>
          <w:ilvl w:val="0"/>
          <w:numId w:val="17"/>
        </w:numPr>
        <w:spacing w:after="0"/>
      </w:pPr>
      <w:r>
        <w:t>Exit Code U represents baccalaureate four year degrees.</w:t>
      </w:r>
    </w:p>
    <w:p w:rsidR="003B3566" w:rsidRDefault="003B3566" w:rsidP="003B3566">
      <w:pPr>
        <w:pStyle w:val="ListParagraph"/>
        <w:numPr>
          <w:ilvl w:val="0"/>
          <w:numId w:val="17"/>
        </w:numPr>
        <w:spacing w:after="0"/>
      </w:pPr>
      <w:r>
        <w:t xml:space="preserve">Exit Codes </w:t>
      </w:r>
      <w:proofErr w:type="gramStart"/>
      <w:r>
        <w:t>6</w:t>
      </w:r>
      <w:proofErr w:type="gramEnd"/>
      <w:r>
        <w:t xml:space="preserve"> and 7 represent High School Equivalency or High School Completion credentials. </w:t>
      </w:r>
    </w:p>
    <w:p w:rsidR="00F35E46" w:rsidRPr="007B57F5" w:rsidRDefault="00F35E46" w:rsidP="003B3566">
      <w:pPr>
        <w:pStyle w:val="ListParagraph"/>
        <w:numPr>
          <w:ilvl w:val="0"/>
          <w:numId w:val="17"/>
        </w:numPr>
        <w:spacing w:after="0"/>
      </w:pPr>
      <w:r w:rsidRPr="007B57F5">
        <w:t xml:space="preserve">Awarded during cohort year or the following year.  </w:t>
      </w:r>
    </w:p>
    <w:p w:rsidR="007B57F5" w:rsidRDefault="007B57F5" w:rsidP="003B3566">
      <w:pPr>
        <w:pStyle w:val="Heading2"/>
      </w:pPr>
    </w:p>
    <w:p w:rsidR="00A016F9" w:rsidRPr="00A2126C" w:rsidRDefault="00A016F9" w:rsidP="003B3566">
      <w:pPr>
        <w:pStyle w:val="Heading2"/>
      </w:pPr>
      <w:r w:rsidRPr="00A2126C">
        <w:t xml:space="preserve">CTE </w:t>
      </w:r>
      <w:r w:rsidR="003B3566">
        <w:t>C</w:t>
      </w:r>
      <w:r w:rsidRPr="00A2126C">
        <w:t>oncentrator</w:t>
      </w:r>
      <w:r w:rsidR="00A2126C" w:rsidRPr="00A2126C">
        <w:t xml:space="preserve"> Cohort</w:t>
      </w:r>
      <w:r w:rsidR="003B3566">
        <w:t xml:space="preserve"> </w:t>
      </w:r>
    </w:p>
    <w:p w:rsidR="00A016F9" w:rsidRDefault="00A016F9" w:rsidP="00851ADE">
      <w:pPr>
        <w:pStyle w:val="ListParagraph"/>
        <w:numPr>
          <w:ilvl w:val="3"/>
          <w:numId w:val="14"/>
        </w:numPr>
      </w:pPr>
      <w:r w:rsidRPr="00A83F39">
        <w:t>F Intent</w:t>
      </w:r>
      <w:r w:rsidR="00FD495B">
        <w:t xml:space="preserve"> (professional/technical program)</w:t>
      </w:r>
    </w:p>
    <w:p w:rsidR="00851ADE" w:rsidRDefault="00A2126C" w:rsidP="00851ADE">
      <w:pPr>
        <w:pStyle w:val="ListParagraph"/>
        <w:numPr>
          <w:ilvl w:val="3"/>
          <w:numId w:val="14"/>
        </w:numPr>
      </w:pPr>
      <w:r>
        <w:t>Earned at least 12 college level credits using the definition of credit threshold</w:t>
      </w:r>
    </w:p>
    <w:p w:rsidR="00A016F9" w:rsidRDefault="007B018E" w:rsidP="00851ADE">
      <w:pPr>
        <w:pStyle w:val="ListParagraph"/>
        <w:numPr>
          <w:ilvl w:val="3"/>
          <w:numId w:val="14"/>
        </w:numPr>
      </w:pPr>
      <w:r>
        <w:t xml:space="preserve">Exiter </w:t>
      </w:r>
    </w:p>
    <w:p w:rsidR="00C63865" w:rsidRPr="007B57F5" w:rsidRDefault="00C63865" w:rsidP="00851ADE">
      <w:pPr>
        <w:pStyle w:val="ListParagraph"/>
        <w:numPr>
          <w:ilvl w:val="3"/>
          <w:numId w:val="14"/>
        </w:numPr>
      </w:pPr>
      <w:r w:rsidRPr="007B57F5">
        <w:t xml:space="preserve">Excluding Department of </w:t>
      </w:r>
      <w:proofErr w:type="gramStart"/>
      <w:r w:rsidRPr="007B57F5">
        <w:t>Corrections</w:t>
      </w:r>
      <w:proofErr w:type="gramEnd"/>
      <w:r w:rsidRPr="007B57F5">
        <w:t xml:space="preserve"> incarcerated students</w:t>
      </w:r>
      <w:r w:rsidR="002C1303" w:rsidRPr="007B57F5">
        <w:t xml:space="preserve"> based on DOC classes taken in last </w:t>
      </w:r>
      <w:proofErr w:type="spellStart"/>
      <w:r w:rsidR="002C1303" w:rsidRPr="007B57F5">
        <w:t>yrq</w:t>
      </w:r>
      <w:proofErr w:type="spellEnd"/>
      <w:r w:rsidR="002C1303" w:rsidRPr="007B57F5">
        <w:t xml:space="preserve"> enrolled of the cohort year.</w:t>
      </w:r>
    </w:p>
    <w:p w:rsidR="00851ADE" w:rsidRDefault="00851ADE" w:rsidP="00851ADE">
      <w:pPr>
        <w:ind w:left="2160" w:firstLine="720"/>
      </w:pPr>
      <w:r>
        <w:t>OR</w:t>
      </w:r>
    </w:p>
    <w:p w:rsidR="00851ADE" w:rsidRDefault="00851ADE" w:rsidP="00851ADE">
      <w:pPr>
        <w:pStyle w:val="ListParagraph"/>
        <w:numPr>
          <w:ilvl w:val="3"/>
          <w:numId w:val="5"/>
        </w:numPr>
      </w:pPr>
      <w:r>
        <w:t xml:space="preserve">Exit Code 9 </w:t>
      </w:r>
      <w:r w:rsidR="00FD495B">
        <w:t>(</w:t>
      </w:r>
      <w:r w:rsidR="00545C8D">
        <w:t>Short Certificate, 1-19 credits</w:t>
      </w:r>
      <w:r w:rsidR="00FD495B">
        <w:t>)</w:t>
      </w:r>
    </w:p>
    <w:p w:rsidR="00A2126C" w:rsidRDefault="00A2126C" w:rsidP="00A2126C">
      <w:pPr>
        <w:pStyle w:val="ListParagraph"/>
        <w:numPr>
          <w:ilvl w:val="3"/>
          <w:numId w:val="14"/>
        </w:numPr>
      </w:pPr>
      <w:r>
        <w:t xml:space="preserve">Earned less than </w:t>
      </w:r>
      <w:r w:rsidR="00851ADE">
        <w:t>12 college level credits</w:t>
      </w:r>
      <w:r w:rsidRPr="00A2126C">
        <w:t xml:space="preserve"> </w:t>
      </w:r>
      <w:r>
        <w:t>using the definition of credit threshold</w:t>
      </w:r>
    </w:p>
    <w:p w:rsidR="00851ADE" w:rsidRDefault="00851ADE" w:rsidP="00851ADE">
      <w:pPr>
        <w:pStyle w:val="ListParagraph"/>
        <w:numPr>
          <w:ilvl w:val="3"/>
          <w:numId w:val="5"/>
        </w:numPr>
      </w:pPr>
      <w:r>
        <w:t>Exiter</w:t>
      </w:r>
    </w:p>
    <w:p w:rsidR="003B3566" w:rsidRPr="007B57F5" w:rsidRDefault="002C1303" w:rsidP="007B57F5">
      <w:pPr>
        <w:pStyle w:val="ListParagraph"/>
        <w:numPr>
          <w:ilvl w:val="3"/>
          <w:numId w:val="5"/>
        </w:numPr>
      </w:pPr>
      <w:r w:rsidRPr="007B57F5">
        <w:t xml:space="preserve">Excluding Department of </w:t>
      </w:r>
      <w:proofErr w:type="gramStart"/>
      <w:r w:rsidRPr="007B57F5">
        <w:t>Corrections</w:t>
      </w:r>
      <w:proofErr w:type="gramEnd"/>
      <w:r w:rsidRPr="007B57F5">
        <w:t xml:space="preserve"> incarcerated students based on DOC classes taken in last </w:t>
      </w:r>
      <w:proofErr w:type="spellStart"/>
      <w:r w:rsidRPr="007B57F5">
        <w:t>yrq</w:t>
      </w:r>
      <w:proofErr w:type="spellEnd"/>
      <w:r w:rsidRPr="007B57F5">
        <w:t xml:space="preserve"> enrolled of the cohort year.</w:t>
      </w:r>
    </w:p>
    <w:p w:rsidR="007B57F5" w:rsidRDefault="007B57F5" w:rsidP="003B3566">
      <w:pPr>
        <w:pStyle w:val="Heading2"/>
      </w:pPr>
    </w:p>
    <w:p w:rsidR="00A016F9" w:rsidRDefault="008E5CEA" w:rsidP="003B3566">
      <w:pPr>
        <w:pStyle w:val="Heading2"/>
      </w:pPr>
      <w:r w:rsidRPr="008E5CEA">
        <w:t xml:space="preserve">Perkins </w:t>
      </w:r>
      <w:r w:rsidR="00545C8D">
        <w:t xml:space="preserve">V </w:t>
      </w:r>
      <w:r w:rsidRPr="008E5CEA">
        <w:t>Accountability Measure Definitions</w:t>
      </w:r>
    </w:p>
    <w:p w:rsidR="00305208" w:rsidRDefault="00305208" w:rsidP="00305208">
      <w:r>
        <w:t xml:space="preserve">Note- on this </w:t>
      </w:r>
      <w:proofErr w:type="gramStart"/>
      <w:r>
        <w:t>handout</w:t>
      </w:r>
      <w:proofErr w:type="gramEnd"/>
      <w:r>
        <w:t xml:space="preserve"> we have reversed 1P1 with 2P1 to better clarify the definitions.  </w:t>
      </w:r>
    </w:p>
    <w:p w:rsidR="00985E15" w:rsidRDefault="00985E15" w:rsidP="00305208">
      <w:pPr>
        <w:rPr>
          <w:rStyle w:val="Heading3Char"/>
        </w:rPr>
      </w:pPr>
    </w:p>
    <w:p w:rsidR="00305208" w:rsidRPr="003B3566" w:rsidRDefault="00305208" w:rsidP="00305208">
      <w:bookmarkStart w:id="0" w:name="_GoBack"/>
      <w:bookmarkEnd w:id="0"/>
      <w:r w:rsidRPr="00D03830">
        <w:rPr>
          <w:rStyle w:val="Heading3Char"/>
        </w:rPr>
        <w:t>2P1:</w:t>
      </w:r>
      <w:r w:rsidRPr="003B3566">
        <w:rPr>
          <w:b/>
        </w:rPr>
        <w:t xml:space="preserve">  </w:t>
      </w:r>
      <w:r w:rsidRPr="003B3566">
        <w:t xml:space="preserve">The percentage of CTE concentrators who receive a recognized postsecondary credential </w:t>
      </w:r>
      <w:r w:rsidRPr="007B57F5">
        <w:t>during participation in</w:t>
      </w:r>
      <w:r w:rsidRPr="003B3566">
        <w:t xml:space="preserve"> or within 1 year of program completion. </w:t>
      </w:r>
    </w:p>
    <w:p w:rsidR="00305208" w:rsidRPr="00AB0A6D" w:rsidRDefault="00305208" w:rsidP="00305208">
      <w:pPr>
        <w:ind w:firstLine="720"/>
      </w:pPr>
      <w:r>
        <w:rPr>
          <w:b/>
        </w:rPr>
        <w:t xml:space="preserve">Denominator </w:t>
      </w:r>
      <w:proofErr w:type="gramStart"/>
      <w:r>
        <w:rPr>
          <w:b/>
        </w:rPr>
        <w:t xml:space="preserve">=  </w:t>
      </w:r>
      <w:r>
        <w:t>CTE</w:t>
      </w:r>
      <w:proofErr w:type="gramEnd"/>
      <w:r>
        <w:t xml:space="preserve"> C</w:t>
      </w:r>
      <w:r w:rsidRPr="005C5061">
        <w:t>oncentrator Cohort</w:t>
      </w:r>
    </w:p>
    <w:p w:rsidR="00305208" w:rsidRDefault="00305208" w:rsidP="00305208">
      <w:r>
        <w:rPr>
          <w:b/>
        </w:rPr>
        <w:tab/>
        <w:t xml:space="preserve">Numerator = </w:t>
      </w:r>
      <w:r w:rsidRPr="007B018E">
        <w:t xml:space="preserve">Cohort with Program </w:t>
      </w:r>
      <w:r>
        <w:t xml:space="preserve">Completion </w:t>
      </w:r>
    </w:p>
    <w:p w:rsidR="00305208" w:rsidRDefault="00305208" w:rsidP="00305208">
      <w:pPr>
        <w:pStyle w:val="ListParagraph"/>
        <w:ind w:left="3240"/>
      </w:pPr>
      <w:r>
        <w:t xml:space="preserve">Program Completion = </w:t>
      </w:r>
      <w:r w:rsidRPr="00A83F39">
        <w:t xml:space="preserve">Exit Codes 1 thru Y excluding exit codes </w:t>
      </w:r>
      <w:r>
        <w:t xml:space="preserve">U, </w:t>
      </w:r>
      <w:r w:rsidRPr="00A83F39">
        <w:t>6 and 7</w:t>
      </w:r>
      <w:r>
        <w:t xml:space="preserve">  </w:t>
      </w:r>
    </w:p>
    <w:p w:rsidR="00305208" w:rsidRDefault="00305208" w:rsidP="00305208">
      <w:pPr>
        <w:pStyle w:val="ListParagraph"/>
        <w:ind w:left="3240"/>
      </w:pPr>
      <w:r w:rsidRPr="007B57F5">
        <w:t>In current or following academic year</w:t>
      </w:r>
    </w:p>
    <w:p w:rsidR="00305208" w:rsidRDefault="00305208" w:rsidP="008E5CEA">
      <w:pPr>
        <w:rPr>
          <w:rStyle w:val="Heading3Char"/>
        </w:rPr>
      </w:pPr>
    </w:p>
    <w:p w:rsidR="00305208" w:rsidRDefault="00305208" w:rsidP="008E5CEA">
      <w:pPr>
        <w:rPr>
          <w:rStyle w:val="Heading3Char"/>
        </w:rPr>
      </w:pPr>
    </w:p>
    <w:p w:rsidR="00305208" w:rsidRDefault="00305208" w:rsidP="008E5CEA">
      <w:pPr>
        <w:rPr>
          <w:rStyle w:val="Heading3Char"/>
        </w:rPr>
      </w:pPr>
    </w:p>
    <w:p w:rsidR="00305208" w:rsidRDefault="00305208" w:rsidP="008E5CEA">
      <w:pPr>
        <w:rPr>
          <w:rStyle w:val="Heading3Char"/>
        </w:rPr>
      </w:pPr>
    </w:p>
    <w:p w:rsidR="00305208" w:rsidRDefault="00305208" w:rsidP="008E5CEA">
      <w:pPr>
        <w:rPr>
          <w:rStyle w:val="Heading3Char"/>
        </w:rPr>
      </w:pPr>
    </w:p>
    <w:p w:rsidR="00305208" w:rsidRDefault="00305208" w:rsidP="008E5CEA">
      <w:pPr>
        <w:rPr>
          <w:rStyle w:val="Heading3Char"/>
        </w:rPr>
      </w:pPr>
    </w:p>
    <w:p w:rsidR="007B018E" w:rsidRPr="008E5CEA" w:rsidRDefault="00816D6B" w:rsidP="008E5CEA">
      <w:proofErr w:type="gramStart"/>
      <w:r w:rsidRPr="00D03830">
        <w:rPr>
          <w:rStyle w:val="Heading3Char"/>
        </w:rPr>
        <w:t>1P1</w:t>
      </w:r>
      <w:r w:rsidR="008E5CEA" w:rsidRPr="00D03830">
        <w:rPr>
          <w:rStyle w:val="Heading3Char"/>
        </w:rPr>
        <w:t>:</w:t>
      </w:r>
      <w:r w:rsidR="008E5CEA" w:rsidRPr="008E5CEA">
        <w:rPr>
          <w:b/>
        </w:rPr>
        <w:t xml:space="preserve">  </w:t>
      </w:r>
      <w:r w:rsidR="007B018E" w:rsidRPr="008E5CEA">
        <w:t>The percentage of CTE concentrators who, during the second quarter after program completion, remain enrolled in postsecondary education, are in advanced training, military service, or a service program that receives assistance under title I of the National and Community Service Act of 1990 (42 U.S.C. 12511 et seq.), are volunteers as described in section 5(a) of the Peace Corps Act (22 U.S.C. 20 2504(a)), or are placed or retained in employment.</w:t>
      </w:r>
      <w:proofErr w:type="gramEnd"/>
      <w:r w:rsidR="007B018E" w:rsidRPr="008E5CEA">
        <w:t xml:space="preserve">   </w:t>
      </w:r>
    </w:p>
    <w:p w:rsidR="00816D6B" w:rsidRPr="00E84436" w:rsidRDefault="007B018E" w:rsidP="005C5061">
      <w:pPr>
        <w:ind w:firstLine="720"/>
      </w:pPr>
      <w:r>
        <w:rPr>
          <w:b/>
        </w:rPr>
        <w:t xml:space="preserve"> Denominator </w:t>
      </w:r>
      <w:proofErr w:type="gramStart"/>
      <w:r>
        <w:rPr>
          <w:b/>
        </w:rPr>
        <w:t>=</w:t>
      </w:r>
      <w:r w:rsidR="00816D6B">
        <w:rPr>
          <w:b/>
        </w:rPr>
        <w:t xml:space="preserve"> </w:t>
      </w:r>
      <w:r w:rsidR="00E84436">
        <w:rPr>
          <w:b/>
        </w:rPr>
        <w:t xml:space="preserve"> </w:t>
      </w:r>
      <w:r w:rsidR="003B3566">
        <w:t>CTE</w:t>
      </w:r>
      <w:proofErr w:type="gramEnd"/>
      <w:r w:rsidR="003B3566">
        <w:t xml:space="preserve"> C</w:t>
      </w:r>
      <w:r w:rsidR="005C5061" w:rsidRPr="005C5061">
        <w:t>oncentrator Cohort</w:t>
      </w:r>
    </w:p>
    <w:p w:rsidR="00305208" w:rsidRDefault="00851ADE" w:rsidP="00305208">
      <w:pPr>
        <w:ind w:firstLine="720"/>
      </w:pPr>
      <w:r>
        <w:rPr>
          <w:b/>
        </w:rPr>
        <w:t xml:space="preserve"> </w:t>
      </w:r>
      <w:r w:rsidR="007B018E">
        <w:rPr>
          <w:b/>
        </w:rPr>
        <w:t xml:space="preserve">Numerator = </w:t>
      </w:r>
      <w:r w:rsidR="007B018E" w:rsidRPr="007B018E">
        <w:t xml:space="preserve">Cohort with </w:t>
      </w:r>
      <w:r w:rsidR="00AB0A6D" w:rsidRPr="007B018E">
        <w:t xml:space="preserve">Program </w:t>
      </w:r>
      <w:r w:rsidR="007B018E">
        <w:t>Completion</w:t>
      </w:r>
      <w:r w:rsidR="00AB0A6D">
        <w:t xml:space="preserve"> (recognized postsecondary credential)</w:t>
      </w:r>
      <w:r w:rsidR="00140CE6">
        <w:t xml:space="preserve"> and additional activity</w:t>
      </w:r>
    </w:p>
    <w:p w:rsidR="00AB0A6D" w:rsidRDefault="00AB0A6D" w:rsidP="00305208">
      <w:pPr>
        <w:pStyle w:val="ListParagraph"/>
        <w:numPr>
          <w:ilvl w:val="0"/>
          <w:numId w:val="19"/>
        </w:numPr>
        <w:ind w:left="3240"/>
      </w:pPr>
      <w:r w:rsidRPr="00A83F39">
        <w:t xml:space="preserve">Exit Codes 1 thru Y excluding exit codes </w:t>
      </w:r>
      <w:r>
        <w:t xml:space="preserve">U, </w:t>
      </w:r>
      <w:r w:rsidRPr="00A83F39">
        <w:t>6 and 7</w:t>
      </w:r>
      <w:r>
        <w:t xml:space="preserve">  </w:t>
      </w:r>
    </w:p>
    <w:p w:rsidR="00851ADE" w:rsidRPr="00140CE6" w:rsidRDefault="00851ADE" w:rsidP="00140CE6">
      <w:pPr>
        <w:pStyle w:val="ListParagraph"/>
        <w:ind w:left="2880" w:firstLine="360"/>
        <w:rPr>
          <w:b/>
        </w:rPr>
      </w:pPr>
      <w:r w:rsidRPr="00140CE6">
        <w:rPr>
          <w:b/>
        </w:rPr>
        <w:t>AND</w:t>
      </w:r>
    </w:p>
    <w:p w:rsidR="00AB0A6D" w:rsidRPr="00851ADE" w:rsidRDefault="00851ADE" w:rsidP="00140CE6">
      <w:pPr>
        <w:pStyle w:val="ListParagraph"/>
        <w:numPr>
          <w:ilvl w:val="3"/>
          <w:numId w:val="13"/>
        </w:numPr>
        <w:spacing w:after="0"/>
        <w:rPr>
          <w:b/>
        </w:rPr>
      </w:pPr>
      <w:r>
        <w:t>I</w:t>
      </w:r>
      <w:r w:rsidR="00AB0A6D">
        <w:t>n the L&amp;I apprent</w:t>
      </w:r>
      <w:r>
        <w:t>iceship completers or active</w:t>
      </w:r>
      <w:r w:rsidR="003B3566">
        <w:t xml:space="preserve"> files</w:t>
      </w:r>
    </w:p>
    <w:p w:rsidR="00851ADE" w:rsidRPr="00851ADE" w:rsidRDefault="00851ADE" w:rsidP="00140CE6">
      <w:pPr>
        <w:spacing w:after="0"/>
        <w:ind w:left="2520" w:firstLine="720"/>
        <w:rPr>
          <w:b/>
        </w:rPr>
      </w:pPr>
      <w:proofErr w:type="gramStart"/>
      <w:r>
        <w:rPr>
          <w:b/>
        </w:rPr>
        <w:t>or</w:t>
      </w:r>
      <w:proofErr w:type="gramEnd"/>
    </w:p>
    <w:p w:rsidR="00851ADE" w:rsidRPr="00851ADE" w:rsidRDefault="00851ADE" w:rsidP="00140CE6">
      <w:pPr>
        <w:pStyle w:val="ListParagraph"/>
        <w:numPr>
          <w:ilvl w:val="3"/>
          <w:numId w:val="13"/>
        </w:numPr>
        <w:spacing w:after="0"/>
        <w:rPr>
          <w:b/>
        </w:rPr>
      </w:pPr>
      <w:r>
        <w:t>Enrolled in Bachelor Program in our CTC system</w:t>
      </w:r>
    </w:p>
    <w:p w:rsidR="00851ADE" w:rsidRPr="00140CE6" w:rsidRDefault="00851ADE" w:rsidP="00851ADE">
      <w:pPr>
        <w:pStyle w:val="ListParagraph"/>
        <w:ind w:left="3240"/>
        <w:rPr>
          <w:b/>
        </w:rPr>
      </w:pPr>
      <w:proofErr w:type="gramStart"/>
      <w:r w:rsidRPr="00140CE6">
        <w:rPr>
          <w:b/>
        </w:rPr>
        <w:t>or</w:t>
      </w:r>
      <w:proofErr w:type="gramEnd"/>
    </w:p>
    <w:p w:rsidR="00851ADE" w:rsidRPr="00140CE6" w:rsidRDefault="00851ADE" w:rsidP="00851ADE">
      <w:pPr>
        <w:pStyle w:val="ListParagraph"/>
        <w:numPr>
          <w:ilvl w:val="3"/>
          <w:numId w:val="13"/>
        </w:numPr>
        <w:rPr>
          <w:b/>
        </w:rPr>
      </w:pPr>
      <w:r>
        <w:t>Found in post-secondary (National Student Clearingh</w:t>
      </w:r>
      <w:r w:rsidR="00140CE6">
        <w:t>ouse) outside of our CTC system</w:t>
      </w:r>
    </w:p>
    <w:p w:rsidR="00140CE6" w:rsidRPr="00140CE6" w:rsidRDefault="00140CE6" w:rsidP="00140CE6">
      <w:pPr>
        <w:pStyle w:val="ListParagraph"/>
        <w:ind w:left="3240"/>
        <w:rPr>
          <w:b/>
        </w:rPr>
      </w:pPr>
      <w:proofErr w:type="gramStart"/>
      <w:r w:rsidRPr="00140CE6">
        <w:rPr>
          <w:b/>
        </w:rPr>
        <w:t>or</w:t>
      </w:r>
      <w:proofErr w:type="gramEnd"/>
    </w:p>
    <w:p w:rsidR="00A76194" w:rsidRPr="006F6ED4" w:rsidRDefault="00851ADE" w:rsidP="00A76194">
      <w:pPr>
        <w:pStyle w:val="ListParagraph"/>
        <w:numPr>
          <w:ilvl w:val="3"/>
          <w:numId w:val="13"/>
        </w:numPr>
        <w:rPr>
          <w:b/>
        </w:rPr>
      </w:pPr>
      <w:r>
        <w:t>Employed</w:t>
      </w:r>
    </w:p>
    <w:p w:rsidR="00545C8D" w:rsidRDefault="00545C8D" w:rsidP="003F7BE9">
      <w:r w:rsidRPr="003F7BE9">
        <w:t xml:space="preserve">Most states, including Washington, are unable to report the number of </w:t>
      </w:r>
      <w:proofErr w:type="gramStart"/>
      <w:r w:rsidRPr="003F7BE9">
        <w:t>program completers who transitioned to military service, a service program that receives assistance under Title 1 of the National and Community Service Act or who transitioned to the Peace Corps</w:t>
      </w:r>
      <w:proofErr w:type="gramEnd"/>
      <w:r w:rsidRPr="003F7BE9">
        <w:t xml:space="preserve">.  </w:t>
      </w:r>
    </w:p>
    <w:p w:rsidR="007B57F5" w:rsidRDefault="007B57F5" w:rsidP="00F75FC2">
      <w:pPr>
        <w:pStyle w:val="ListParagraph"/>
        <w:ind w:left="3240"/>
      </w:pPr>
    </w:p>
    <w:p w:rsidR="00F75FC2" w:rsidRDefault="00F75FC2" w:rsidP="00D03830">
      <w:r w:rsidRPr="00D03830">
        <w:rPr>
          <w:rStyle w:val="Heading3Char"/>
        </w:rPr>
        <w:t>3P1</w:t>
      </w:r>
      <w:r w:rsidR="00D03830" w:rsidRPr="00D03830">
        <w:rPr>
          <w:rStyle w:val="Heading3Char"/>
        </w:rPr>
        <w:t>:</w:t>
      </w:r>
      <w:r w:rsidR="00D03830" w:rsidRPr="00D03830">
        <w:t xml:space="preserve">  </w:t>
      </w:r>
      <w:r w:rsidRPr="00D03830">
        <w:t>The percentage of CTE concentrators in career and technical education programs and programs of study that lead to non-traditional fields</w:t>
      </w:r>
      <w:r w:rsidR="00305208">
        <w:t>.</w:t>
      </w:r>
    </w:p>
    <w:p w:rsidR="00F75FC2" w:rsidRDefault="00F75FC2" w:rsidP="00F83B94">
      <w:pPr>
        <w:ind w:left="720"/>
      </w:pPr>
      <w:r>
        <w:rPr>
          <w:b/>
        </w:rPr>
        <w:t xml:space="preserve">Denominator </w:t>
      </w:r>
      <w:proofErr w:type="gramStart"/>
      <w:r>
        <w:rPr>
          <w:b/>
        </w:rPr>
        <w:t xml:space="preserve">=  </w:t>
      </w:r>
      <w:r w:rsidR="00D03830">
        <w:t>CTE</w:t>
      </w:r>
      <w:proofErr w:type="gramEnd"/>
      <w:r w:rsidR="00D03830">
        <w:t xml:space="preserve"> C</w:t>
      </w:r>
      <w:r w:rsidR="00D03830" w:rsidRPr="005C5061">
        <w:t>oncentrator Cohort</w:t>
      </w:r>
      <w:r w:rsidR="00F83B94">
        <w:t xml:space="preserve"> enrolled in programs that lead to employment in non-traditional fields.</w:t>
      </w:r>
    </w:p>
    <w:p w:rsidR="00F75FC2" w:rsidRDefault="00F75FC2" w:rsidP="00F75FC2">
      <w:pPr>
        <w:ind w:firstLine="720"/>
      </w:pPr>
      <w:r w:rsidRPr="00F75FC2">
        <w:rPr>
          <w:b/>
        </w:rPr>
        <w:t>Numerator</w:t>
      </w:r>
      <w:r>
        <w:t xml:space="preserve"> </w:t>
      </w:r>
      <w:r w:rsidRPr="000C225A">
        <w:t xml:space="preserve">= </w:t>
      </w:r>
      <w:r w:rsidR="000C225A" w:rsidRPr="003B530D">
        <w:t>CTE Concentrator</w:t>
      </w:r>
      <w:r w:rsidR="00305208" w:rsidRPr="003B530D">
        <w:t xml:space="preserve"> </w:t>
      </w:r>
      <w:r w:rsidR="000C225A" w:rsidRPr="003B530D">
        <w:t>Cohort members from underrepresented gender groups enrolled in programs that lead to employment in non-traditional fields.</w:t>
      </w:r>
      <w:r w:rsidR="000C225A">
        <w:t xml:space="preserve">  </w:t>
      </w:r>
    </w:p>
    <w:p w:rsidR="00305208" w:rsidRDefault="00305208" w:rsidP="00305208">
      <w:r>
        <w:t xml:space="preserve">Source:  National Alliance for Partnerships in Equity </w:t>
      </w:r>
      <w:proofErr w:type="gramStart"/>
      <w:r>
        <w:t xml:space="preserve">-  </w:t>
      </w:r>
      <w:proofErr w:type="gramEnd"/>
      <w:hyperlink r:id="rId6" w:history="1">
        <w:r>
          <w:rPr>
            <w:rStyle w:val="Hyperlink"/>
          </w:rPr>
          <w:t>Nontraditional Occupations Crosswalk</w:t>
        </w:r>
      </w:hyperlink>
      <w:r>
        <w:t xml:space="preserve"> )</w:t>
      </w:r>
    </w:p>
    <w:p w:rsidR="00305208" w:rsidRPr="00AB0A6D" w:rsidRDefault="00305208" w:rsidP="00305208"/>
    <w:sectPr w:rsidR="00305208" w:rsidRPr="00AB0A6D" w:rsidSect="007B5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1C1"/>
    <w:multiLevelType w:val="hybridMultilevel"/>
    <w:tmpl w:val="6F9E7246"/>
    <w:lvl w:ilvl="0" w:tplc="D602BDC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91762E"/>
    <w:multiLevelType w:val="hybridMultilevel"/>
    <w:tmpl w:val="15D2848E"/>
    <w:lvl w:ilvl="0" w:tplc="D602BDC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D54C60"/>
    <w:multiLevelType w:val="hybridMultilevel"/>
    <w:tmpl w:val="D78805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21577"/>
    <w:multiLevelType w:val="hybridMultilevel"/>
    <w:tmpl w:val="31562EE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1A101989"/>
    <w:multiLevelType w:val="hybridMultilevel"/>
    <w:tmpl w:val="0AA23C44"/>
    <w:lvl w:ilvl="0" w:tplc="83C808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EE747CB"/>
    <w:multiLevelType w:val="hybridMultilevel"/>
    <w:tmpl w:val="AB7051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607CCA"/>
    <w:multiLevelType w:val="hybridMultilevel"/>
    <w:tmpl w:val="6ADC1038"/>
    <w:lvl w:ilvl="0" w:tplc="D602BDC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01">
      <w:start w:val="1"/>
      <w:numFmt w:val="bullet"/>
      <w:lvlText w:val=""/>
      <w:lvlJc w:val="left"/>
      <w:pPr>
        <w:ind w:left="3960" w:hanging="360"/>
      </w:pPr>
      <w:rPr>
        <w:rFonts w:ascii="Symbol" w:hAnsi="Symbol"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B048B9"/>
    <w:multiLevelType w:val="hybridMultilevel"/>
    <w:tmpl w:val="497C755C"/>
    <w:lvl w:ilvl="0" w:tplc="A3A8118A">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C3D662C"/>
    <w:multiLevelType w:val="hybridMultilevel"/>
    <w:tmpl w:val="D3FC0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24DF0"/>
    <w:multiLevelType w:val="hybridMultilevel"/>
    <w:tmpl w:val="678CF6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186488"/>
    <w:multiLevelType w:val="hybridMultilevel"/>
    <w:tmpl w:val="0A78DD1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3589789D"/>
    <w:multiLevelType w:val="hybridMultilevel"/>
    <w:tmpl w:val="D230268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3C5552ED"/>
    <w:multiLevelType w:val="hybridMultilevel"/>
    <w:tmpl w:val="2D66FD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0BE055D"/>
    <w:multiLevelType w:val="hybridMultilevel"/>
    <w:tmpl w:val="0CC64E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FC07E3"/>
    <w:multiLevelType w:val="hybridMultilevel"/>
    <w:tmpl w:val="7456A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E21AB1"/>
    <w:multiLevelType w:val="hybridMultilevel"/>
    <w:tmpl w:val="F9B8ADDA"/>
    <w:lvl w:ilvl="0" w:tplc="337EB1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647791"/>
    <w:multiLevelType w:val="hybridMultilevel"/>
    <w:tmpl w:val="6AF0D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118E3"/>
    <w:multiLevelType w:val="hybridMultilevel"/>
    <w:tmpl w:val="058ADD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E049A2"/>
    <w:multiLevelType w:val="hybridMultilevel"/>
    <w:tmpl w:val="6F9E7246"/>
    <w:lvl w:ilvl="0" w:tplc="D602BDC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4"/>
  </w:num>
  <w:num w:numId="3">
    <w:abstractNumId w:val="2"/>
  </w:num>
  <w:num w:numId="4">
    <w:abstractNumId w:val="13"/>
  </w:num>
  <w:num w:numId="5">
    <w:abstractNumId w:val="6"/>
  </w:num>
  <w:num w:numId="6">
    <w:abstractNumId w:val="7"/>
  </w:num>
  <w:num w:numId="7">
    <w:abstractNumId w:val="8"/>
  </w:num>
  <w:num w:numId="8">
    <w:abstractNumId w:val="16"/>
  </w:num>
  <w:num w:numId="9">
    <w:abstractNumId w:val="17"/>
  </w:num>
  <w:num w:numId="10">
    <w:abstractNumId w:val="12"/>
  </w:num>
  <w:num w:numId="11">
    <w:abstractNumId w:val="5"/>
  </w:num>
  <w:num w:numId="12">
    <w:abstractNumId w:val="9"/>
  </w:num>
  <w:num w:numId="13">
    <w:abstractNumId w:val="18"/>
  </w:num>
  <w:num w:numId="14">
    <w:abstractNumId w:val="1"/>
  </w:num>
  <w:num w:numId="15">
    <w:abstractNumId w:val="11"/>
  </w:num>
  <w:num w:numId="16">
    <w:abstractNumId w:val="0"/>
  </w:num>
  <w:num w:numId="17">
    <w:abstractNumId w:val="10"/>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5D1"/>
    <w:rsid w:val="00076809"/>
    <w:rsid w:val="000933DF"/>
    <w:rsid w:val="000C225A"/>
    <w:rsid w:val="000D27EC"/>
    <w:rsid w:val="00140CE6"/>
    <w:rsid w:val="00173E6D"/>
    <w:rsid w:val="001A4578"/>
    <w:rsid w:val="00250B58"/>
    <w:rsid w:val="0027533D"/>
    <w:rsid w:val="002C1303"/>
    <w:rsid w:val="00305208"/>
    <w:rsid w:val="003910DE"/>
    <w:rsid w:val="003A11F5"/>
    <w:rsid w:val="003B3566"/>
    <w:rsid w:val="003B530D"/>
    <w:rsid w:val="003C5574"/>
    <w:rsid w:val="003F7BE9"/>
    <w:rsid w:val="00415BB1"/>
    <w:rsid w:val="00417028"/>
    <w:rsid w:val="00466C1E"/>
    <w:rsid w:val="00486011"/>
    <w:rsid w:val="00493B17"/>
    <w:rsid w:val="004A1DCD"/>
    <w:rsid w:val="004B4012"/>
    <w:rsid w:val="004D2D83"/>
    <w:rsid w:val="004E7D9C"/>
    <w:rsid w:val="00545C8D"/>
    <w:rsid w:val="00545EE2"/>
    <w:rsid w:val="00550339"/>
    <w:rsid w:val="0059050D"/>
    <w:rsid w:val="005B33FD"/>
    <w:rsid w:val="005B68E3"/>
    <w:rsid w:val="005C5061"/>
    <w:rsid w:val="005F0B4B"/>
    <w:rsid w:val="00600E3C"/>
    <w:rsid w:val="006F6ED4"/>
    <w:rsid w:val="007B018E"/>
    <w:rsid w:val="007B1F87"/>
    <w:rsid w:val="007B4E2F"/>
    <w:rsid w:val="007B57F5"/>
    <w:rsid w:val="007E3895"/>
    <w:rsid w:val="007E53D0"/>
    <w:rsid w:val="00804426"/>
    <w:rsid w:val="00816D6B"/>
    <w:rsid w:val="00817692"/>
    <w:rsid w:val="00851ADE"/>
    <w:rsid w:val="008E5CEA"/>
    <w:rsid w:val="008F13FF"/>
    <w:rsid w:val="0096688D"/>
    <w:rsid w:val="00983C12"/>
    <w:rsid w:val="00985E15"/>
    <w:rsid w:val="009973CA"/>
    <w:rsid w:val="009F3346"/>
    <w:rsid w:val="00A00CD7"/>
    <w:rsid w:val="00A016F9"/>
    <w:rsid w:val="00A03302"/>
    <w:rsid w:val="00A2126C"/>
    <w:rsid w:val="00A301EF"/>
    <w:rsid w:val="00A76194"/>
    <w:rsid w:val="00A8383F"/>
    <w:rsid w:val="00A83F39"/>
    <w:rsid w:val="00AB0A6D"/>
    <w:rsid w:val="00AC55D1"/>
    <w:rsid w:val="00AD30B2"/>
    <w:rsid w:val="00AD3E3F"/>
    <w:rsid w:val="00B02F59"/>
    <w:rsid w:val="00B44D9B"/>
    <w:rsid w:val="00B61E8D"/>
    <w:rsid w:val="00B671B6"/>
    <w:rsid w:val="00B925CD"/>
    <w:rsid w:val="00BE244A"/>
    <w:rsid w:val="00C2284D"/>
    <w:rsid w:val="00C46EE9"/>
    <w:rsid w:val="00C63865"/>
    <w:rsid w:val="00CC21E6"/>
    <w:rsid w:val="00D01583"/>
    <w:rsid w:val="00D03830"/>
    <w:rsid w:val="00D21A4B"/>
    <w:rsid w:val="00D761C5"/>
    <w:rsid w:val="00E06C34"/>
    <w:rsid w:val="00E6449E"/>
    <w:rsid w:val="00E84436"/>
    <w:rsid w:val="00EB1BF7"/>
    <w:rsid w:val="00ED135B"/>
    <w:rsid w:val="00ED3476"/>
    <w:rsid w:val="00EF7CC6"/>
    <w:rsid w:val="00F24CCC"/>
    <w:rsid w:val="00F35E46"/>
    <w:rsid w:val="00F75FC2"/>
    <w:rsid w:val="00F83B94"/>
    <w:rsid w:val="00F94D88"/>
    <w:rsid w:val="00FD4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FFD16"/>
  <w15:chartTrackingRefBased/>
  <w15:docId w15:val="{285B804A-0619-4862-BACA-9E4B4B7F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35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B35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038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578"/>
    <w:pPr>
      <w:ind w:left="720"/>
      <w:contextualSpacing/>
    </w:pPr>
  </w:style>
  <w:style w:type="character" w:styleId="CommentReference">
    <w:name w:val="annotation reference"/>
    <w:basedOn w:val="DefaultParagraphFont"/>
    <w:uiPriority w:val="99"/>
    <w:semiHidden/>
    <w:unhideWhenUsed/>
    <w:rsid w:val="00076809"/>
    <w:rPr>
      <w:sz w:val="16"/>
      <w:szCs w:val="16"/>
    </w:rPr>
  </w:style>
  <w:style w:type="paragraph" w:styleId="CommentText">
    <w:name w:val="annotation text"/>
    <w:basedOn w:val="Normal"/>
    <w:link w:val="CommentTextChar"/>
    <w:uiPriority w:val="99"/>
    <w:semiHidden/>
    <w:unhideWhenUsed/>
    <w:rsid w:val="00076809"/>
    <w:pPr>
      <w:spacing w:line="240" w:lineRule="auto"/>
    </w:pPr>
    <w:rPr>
      <w:sz w:val="20"/>
      <w:szCs w:val="20"/>
    </w:rPr>
  </w:style>
  <w:style w:type="character" w:customStyle="1" w:styleId="CommentTextChar">
    <w:name w:val="Comment Text Char"/>
    <w:basedOn w:val="DefaultParagraphFont"/>
    <w:link w:val="CommentText"/>
    <w:uiPriority w:val="99"/>
    <w:semiHidden/>
    <w:rsid w:val="00076809"/>
    <w:rPr>
      <w:sz w:val="20"/>
      <w:szCs w:val="20"/>
    </w:rPr>
  </w:style>
  <w:style w:type="paragraph" w:styleId="CommentSubject">
    <w:name w:val="annotation subject"/>
    <w:basedOn w:val="CommentText"/>
    <w:next w:val="CommentText"/>
    <w:link w:val="CommentSubjectChar"/>
    <w:uiPriority w:val="99"/>
    <w:semiHidden/>
    <w:unhideWhenUsed/>
    <w:rsid w:val="00076809"/>
    <w:rPr>
      <w:b/>
      <w:bCs/>
    </w:rPr>
  </w:style>
  <w:style w:type="character" w:customStyle="1" w:styleId="CommentSubjectChar">
    <w:name w:val="Comment Subject Char"/>
    <w:basedOn w:val="CommentTextChar"/>
    <w:link w:val="CommentSubject"/>
    <w:uiPriority w:val="99"/>
    <w:semiHidden/>
    <w:rsid w:val="00076809"/>
    <w:rPr>
      <w:b/>
      <w:bCs/>
      <w:sz w:val="20"/>
      <w:szCs w:val="20"/>
    </w:rPr>
  </w:style>
  <w:style w:type="paragraph" w:styleId="BalloonText">
    <w:name w:val="Balloon Text"/>
    <w:basedOn w:val="Normal"/>
    <w:link w:val="BalloonTextChar"/>
    <w:uiPriority w:val="99"/>
    <w:semiHidden/>
    <w:unhideWhenUsed/>
    <w:rsid w:val="00076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809"/>
    <w:rPr>
      <w:rFonts w:ascii="Segoe UI" w:hAnsi="Segoe UI" w:cs="Segoe UI"/>
      <w:sz w:val="18"/>
      <w:szCs w:val="18"/>
    </w:rPr>
  </w:style>
  <w:style w:type="table" w:styleId="TableGrid">
    <w:name w:val="Table Grid"/>
    <w:basedOn w:val="TableNormal"/>
    <w:uiPriority w:val="59"/>
    <w:rsid w:val="00D761C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B3566"/>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3B356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D03830"/>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3F7BE9"/>
    <w:pPr>
      <w:spacing w:after="0" w:line="240" w:lineRule="auto"/>
    </w:pPr>
  </w:style>
  <w:style w:type="character" w:styleId="Hyperlink">
    <w:name w:val="Hyperlink"/>
    <w:basedOn w:val="DefaultParagraphFont"/>
    <w:uiPriority w:val="99"/>
    <w:unhideWhenUsed/>
    <w:rsid w:val="007B57F5"/>
    <w:rPr>
      <w:color w:val="0000FF"/>
      <w:u w:val="single"/>
    </w:rPr>
  </w:style>
  <w:style w:type="character" w:styleId="FollowedHyperlink">
    <w:name w:val="FollowedHyperlink"/>
    <w:basedOn w:val="DefaultParagraphFont"/>
    <w:uiPriority w:val="99"/>
    <w:semiHidden/>
    <w:unhideWhenUsed/>
    <w:rsid w:val="007B57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apequity.org/nontraditional-occupations-crosswal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165C3-D3E6-4F36-813F-935D8EFA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McKenzie</dc:creator>
  <cp:keywords/>
  <dc:description/>
  <cp:lastModifiedBy>Kathy Goebel</cp:lastModifiedBy>
  <cp:revision>4</cp:revision>
  <cp:lastPrinted>2019-10-07T21:49:00Z</cp:lastPrinted>
  <dcterms:created xsi:type="dcterms:W3CDTF">2019-10-07T16:14:00Z</dcterms:created>
  <dcterms:modified xsi:type="dcterms:W3CDTF">2019-10-21T17:44:00Z</dcterms:modified>
</cp:coreProperties>
</file>