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3683E" w14:textId="1AE20C44" w:rsidR="00D156D3" w:rsidRDefault="00D156D3" w:rsidP="00D156D3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</w:rPr>
      </w:pPr>
      <w:r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</w:rPr>
        <w:t xml:space="preserve">Professional-Technical </w:t>
      </w:r>
      <w:r w:rsidR="00413707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</w:rPr>
        <w:t xml:space="preserve">Adjunct </w:t>
      </w:r>
      <w:r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</w:rPr>
        <w:t>Instructor</w:t>
      </w:r>
      <w:r w:rsidR="00AC339D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</w:rPr>
        <w:t xml:space="preserve"> Certification Requirements</w:t>
      </w:r>
    </w:p>
    <w:p w14:paraId="3FE2E2EC" w14:textId="32D1EDD9" w:rsidR="00AC339D" w:rsidRDefault="00D156D3" w:rsidP="00D156D3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</w:rPr>
      </w:pPr>
      <w:r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</w:rPr>
        <w:t>Policy Guidance</w:t>
      </w:r>
    </w:p>
    <w:p w14:paraId="7E284DC0" w14:textId="77777777" w:rsidR="00AC339D" w:rsidRDefault="00AC339D" w:rsidP="00AC339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</w:rPr>
      </w:pPr>
    </w:p>
    <w:p w14:paraId="6B3BACAB" w14:textId="77777777" w:rsidR="00AC339D" w:rsidRPr="00AC339D" w:rsidRDefault="00AC339D" w:rsidP="00AC339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bdr w:val="none" w:sz="0" w:space="0" w:color="auto" w:frame="1"/>
        </w:rPr>
      </w:pPr>
      <w:r w:rsidRPr="00AC339D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</w:rPr>
        <w:t>Overview</w:t>
      </w:r>
      <w:r>
        <w:rPr>
          <w:rFonts w:ascii="Calibri" w:eastAsia="Times New Roman" w:hAnsi="Calibri" w:cs="Calibri"/>
          <w:color w:val="242424"/>
          <w:bdr w:val="none" w:sz="0" w:space="0" w:color="auto" w:frame="1"/>
        </w:rPr>
        <w:t>:</w:t>
      </w:r>
    </w:p>
    <w:p w14:paraId="6B5C07F1" w14:textId="77777777" w:rsidR="00AC339D" w:rsidRPr="00AC339D" w:rsidRDefault="00413707" w:rsidP="00AC339D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sz w:val="24"/>
          <w:szCs w:val="24"/>
        </w:rPr>
      </w:pPr>
      <w:hyperlink r:id="rId10" w:history="1">
        <w:r w:rsidR="00AC339D" w:rsidRPr="00EA2971">
          <w:rPr>
            <w:rStyle w:val="Hyperlink"/>
            <w:rFonts w:ascii="Calibri" w:eastAsia="Times New Roman" w:hAnsi="Calibri" w:cs="Calibri"/>
            <w:bdr w:val="none" w:sz="0" w:space="0" w:color="auto" w:frame="1"/>
          </w:rPr>
          <w:t>WAC 131-13-1</w:t>
        </w:r>
        <w:r w:rsidR="00EA2971" w:rsidRPr="00EA2971">
          <w:rPr>
            <w:rStyle w:val="Hyperlink"/>
            <w:rFonts w:ascii="Calibri" w:eastAsia="Times New Roman" w:hAnsi="Calibri" w:cs="Calibri"/>
            <w:bdr w:val="none" w:sz="0" w:space="0" w:color="auto" w:frame="1"/>
          </w:rPr>
          <w:t>70</w:t>
        </w:r>
      </w:hyperlink>
      <w:r w:rsidR="00EA297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through </w:t>
      </w:r>
      <w:hyperlink r:id="rId11" w:history="1">
        <w:r w:rsidR="00AC339D" w:rsidRPr="00EA2971">
          <w:rPr>
            <w:rStyle w:val="Hyperlink"/>
            <w:rFonts w:ascii="Calibri" w:eastAsia="Times New Roman" w:hAnsi="Calibri" w:cs="Calibri"/>
            <w:bdr w:val="none" w:sz="0" w:space="0" w:color="auto" w:frame="1"/>
          </w:rPr>
          <w:t>WAC 131-16-09</w:t>
        </w:r>
        <w:r w:rsidR="00EA2971" w:rsidRPr="00EA2971">
          <w:rPr>
            <w:rStyle w:val="Hyperlink"/>
            <w:rFonts w:ascii="Calibri" w:eastAsia="Times New Roman" w:hAnsi="Calibri" w:cs="Calibri"/>
            <w:bdr w:val="none" w:sz="0" w:space="0" w:color="auto" w:frame="1"/>
          </w:rPr>
          <w:t>4</w:t>
        </w:r>
        <w:r w:rsidR="00AC339D" w:rsidRPr="00EA2971">
          <w:rPr>
            <w:rStyle w:val="Hyperlink"/>
            <w:rFonts w:ascii="Calibri" w:eastAsia="Times New Roman" w:hAnsi="Calibri" w:cs="Calibri"/>
            <w:bdr w:val="none" w:sz="0" w:space="0" w:color="auto" w:frame="1"/>
          </w:rPr>
          <w:t> </w:t>
        </w:r>
      </w:hyperlink>
      <w:r w:rsidR="00EA2971">
        <w:rPr>
          <w:rFonts w:ascii="Calibri" w:eastAsia="Times New Roman" w:hAnsi="Calibri" w:cs="Calibri"/>
          <w:color w:val="000000"/>
          <w:bdr w:val="none" w:sz="0" w:space="0" w:color="auto" w:frame="1"/>
        </w:rPr>
        <w:t>provide faculty certification requirements for both tenure track and adjunct</w:t>
      </w:r>
      <w:r w:rsidR="00AC339D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professional-technical instructors</w:t>
      </w:r>
      <w:r w:rsidR="00EA2971">
        <w:rPr>
          <w:rFonts w:ascii="Calibri" w:eastAsia="Times New Roman" w:hAnsi="Calibri" w:cs="Calibri"/>
          <w:color w:val="000000"/>
          <w:bdr w:val="none" w:sz="0" w:space="0" w:color="auto" w:frame="1"/>
        </w:rPr>
        <w:t>.</w:t>
      </w:r>
    </w:p>
    <w:p w14:paraId="44A99113" w14:textId="77777777" w:rsidR="00AC339D" w:rsidRDefault="00AC339D" w:rsidP="00AC339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</w:pPr>
      <w:bookmarkStart w:id="0" w:name="_GoBack"/>
      <w:bookmarkEnd w:id="0"/>
    </w:p>
    <w:p w14:paraId="382F6EBA" w14:textId="77777777" w:rsidR="00AC339D" w:rsidRPr="00AC339D" w:rsidRDefault="00AC339D" w:rsidP="00AB4E91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sz w:val="24"/>
          <w:szCs w:val="24"/>
        </w:rPr>
      </w:pPr>
      <w:r w:rsidRPr="00AC339D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 xml:space="preserve">Guidance to </w:t>
      </w:r>
      <w:r w:rsidRPr="00D156D3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C</w:t>
      </w:r>
      <w:r w:rsidRPr="00AC339D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olleges</w:t>
      </w: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:</w:t>
      </w:r>
    </w:p>
    <w:p w14:paraId="0EB7B3D5" w14:textId="5CE7F067" w:rsidR="00AC339D" w:rsidRPr="00AC339D" w:rsidRDefault="087164BC" w:rsidP="40D977A0">
      <w:p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Segoe UI"/>
          <w:color w:val="242424"/>
          <w:sz w:val="24"/>
          <w:szCs w:val="24"/>
        </w:rPr>
      </w:pP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This guidance is provided to help colleges identify professional-technical instructors required to complete initial certification within three years, in addition to maintaining/renewing certification every five years.</w:t>
      </w:r>
      <w:r w:rsidR="00AC339D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 All professional-technical instructors meeting the following criteria must complete the </w:t>
      </w:r>
      <w:r w:rsidR="00EA297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initial </w:t>
      </w:r>
      <w:r w:rsidR="00AC339D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certification requirements in </w:t>
      </w:r>
      <w:hyperlink r:id="rId12" w:tgtFrame="_blank" w:tooltip="https://apps.leg.wa.gov/wac/default.aspx?cite=131-16-092" w:history="1">
        <w:r w:rsidR="00AC339D" w:rsidRPr="00AC339D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WAC 131-16-092</w:t>
        </w:r>
      </w:hyperlink>
      <w:r w:rsidR="00AC339D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:</w:t>
      </w:r>
    </w:p>
    <w:p w14:paraId="387AB930" w14:textId="77777777" w:rsidR="00AC339D" w:rsidRPr="00AC339D" w:rsidRDefault="00AC339D" w:rsidP="00AB4E9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All </w:t>
      </w:r>
      <w:r w:rsidR="00EA2971">
        <w:rPr>
          <w:rFonts w:ascii="Calibri" w:eastAsia="Times New Roman" w:hAnsi="Calibri" w:cs="Calibri"/>
          <w:color w:val="000000"/>
          <w:bdr w:val="none" w:sz="0" w:space="0" w:color="auto" w:frame="1"/>
        </w:rPr>
        <w:t>tenure-track</w:t>
      </w: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professional-technical instructors</w:t>
      </w:r>
      <w:r w:rsidR="00EA2971">
        <w:rPr>
          <w:rFonts w:ascii="Calibri" w:eastAsia="Times New Roman" w:hAnsi="Calibri" w:cs="Calibri"/>
          <w:color w:val="000000"/>
          <w:bdr w:val="none" w:sz="0" w:space="0" w:color="auto" w:frame="1"/>
        </w:rPr>
        <w:t>.</w:t>
      </w:r>
    </w:p>
    <w:p w14:paraId="571F32DD" w14:textId="0F8C1F42" w:rsidR="00AC339D" w:rsidRPr="00AC339D" w:rsidRDefault="00AC339D" w:rsidP="40D977A0">
      <w:pPr>
        <w:numPr>
          <w:ilvl w:val="0"/>
          <w:numId w:val="6"/>
        </w:num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All </w:t>
      </w:r>
      <w:r w:rsidR="00EA2971">
        <w:rPr>
          <w:rFonts w:ascii="Calibri" w:eastAsia="Times New Roman" w:hAnsi="Calibri" w:cs="Calibri"/>
          <w:color w:val="000000"/>
          <w:bdr w:val="none" w:sz="0" w:space="0" w:color="auto" w:frame="1"/>
        </w:rPr>
        <w:t>adjunct</w:t>
      </w: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professional-technical instructors </w:t>
      </w:r>
      <w:r w:rsidR="03974240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that teach </w:t>
      </w:r>
      <w:r w:rsidR="00EA2971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a two-thirds full-time load for more than the equivalent of three quarters</w:t>
      </w:r>
      <w:r w:rsidR="00863385">
        <w:rPr>
          <w:rFonts w:ascii="Calibri" w:eastAsia="Times New Roman" w:hAnsi="Calibri" w:cs="Calibri"/>
          <w:color w:val="000000"/>
          <w:bdr w:val="none" w:sz="0" w:space="0" w:color="auto" w:frame="1"/>
        </w:rPr>
        <w:t>. This equates to</w:t>
      </w:r>
      <w:r w:rsidR="00EA2971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an average of 10 or more credits over their four most recent quarters</w:t>
      </w:r>
      <w:r w:rsidR="00863385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, excluding </w:t>
      </w:r>
      <w:r w:rsidR="4A358E04">
        <w:rPr>
          <w:rFonts w:ascii="Calibri" w:eastAsia="Times New Roman" w:hAnsi="Calibri" w:cs="Calibri"/>
          <w:color w:val="000000"/>
          <w:bdr w:val="none" w:sz="0" w:space="0" w:color="auto" w:frame="1"/>
        </w:rPr>
        <w:t>the summer</w:t>
      </w:r>
      <w:r w:rsidR="00863385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term</w:t>
      </w: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. </w:t>
      </w:r>
      <w:r w:rsidR="00863385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An adjunct professional-technical faculty member teaching more than </w:t>
      </w: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40 total credits over </w:t>
      </w:r>
      <w:r w:rsidR="00863385">
        <w:rPr>
          <w:rFonts w:ascii="Calibri" w:eastAsia="Times New Roman" w:hAnsi="Calibri" w:cs="Calibri"/>
          <w:color w:val="000000"/>
          <w:bdr w:val="none" w:sz="0" w:space="0" w:color="auto" w:frame="1"/>
        </w:rPr>
        <w:t>the four</w:t>
      </w: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r w:rsidR="00863385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most recent </w:t>
      </w: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quarters</w:t>
      </w:r>
      <w:r w:rsidR="00863385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must be certified.</w:t>
      </w:r>
    </w:p>
    <w:p w14:paraId="62EF2C9D" w14:textId="77777777" w:rsidR="00AC339D" w:rsidRPr="00AC339D" w:rsidRDefault="00AC339D" w:rsidP="00AB4E91">
      <w:pPr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Colleges should only consider the last two years of employment for </w:t>
      </w:r>
      <w:r w:rsidR="00863385">
        <w:rPr>
          <w:rFonts w:ascii="Calibri" w:eastAsia="Times New Roman" w:hAnsi="Calibri" w:cs="Calibri"/>
          <w:color w:val="000000"/>
          <w:bdr w:val="none" w:sz="0" w:space="0" w:color="auto" w:frame="1"/>
        </w:rPr>
        <w:t>adjunct</w:t>
      </w: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faculty</w:t>
      </w:r>
      <w:r w:rsidR="00863385">
        <w:rPr>
          <w:rFonts w:ascii="Calibri" w:eastAsia="Times New Roman" w:hAnsi="Calibri" w:cs="Calibri"/>
          <w:color w:val="000000"/>
          <w:bdr w:val="none" w:sz="0" w:space="0" w:color="auto" w:frame="1"/>
        </w:rPr>
        <w:t>.</w:t>
      </w:r>
    </w:p>
    <w:p w14:paraId="0C8F6532" w14:textId="6A3C1CC0" w:rsidR="00AC339D" w:rsidRPr="00AC339D" w:rsidRDefault="60845D66" w:rsidP="40D977A0">
      <w:pPr>
        <w:numPr>
          <w:ilvl w:val="1"/>
          <w:numId w:val="8"/>
        </w:num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The number</w:t>
      </w:r>
      <w:r w:rsidR="00AC339D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of credits </w:t>
      </w:r>
      <w:r w:rsidR="787841AB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is</w:t>
      </w:r>
      <w:r w:rsidR="00AC339D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based on completed teaching assignments</w:t>
      </w:r>
      <w:r w:rsidR="00863385">
        <w:rPr>
          <w:rFonts w:ascii="Calibri" w:eastAsia="Times New Roman" w:hAnsi="Calibri" w:cs="Calibri"/>
          <w:color w:val="000000"/>
          <w:bdr w:val="none" w:sz="0" w:space="0" w:color="auto" w:frame="1"/>
        </w:rPr>
        <w:t>.</w:t>
      </w:r>
    </w:p>
    <w:p w14:paraId="7429E0B0" w14:textId="77777777" w:rsidR="00AC339D" w:rsidRPr="00863385" w:rsidRDefault="00AC339D" w:rsidP="00AB4E91">
      <w:pPr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Teaching quarters to be averaged are the last four quarters of completed assignments</w:t>
      </w:r>
      <w:r w:rsidR="00863385">
        <w:rPr>
          <w:rFonts w:ascii="Calibri" w:eastAsia="Times New Roman" w:hAnsi="Calibri" w:cs="Calibri"/>
          <w:color w:val="000000"/>
          <w:bdr w:val="none" w:sz="0" w:space="0" w:color="auto" w:frame="1"/>
        </w:rPr>
        <w:t>.</w:t>
      </w:r>
    </w:p>
    <w:p w14:paraId="059DC29E" w14:textId="77777777" w:rsidR="00AC339D" w:rsidRPr="00AC339D" w:rsidRDefault="00AC339D" w:rsidP="00AB4E91">
      <w:pPr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Examples:</w:t>
      </w:r>
    </w:p>
    <w:p w14:paraId="103FD27C" w14:textId="398F8C4D" w:rsidR="00AC339D" w:rsidRPr="00AC339D" w:rsidRDefault="4838BA66" w:rsidP="40D977A0">
      <w:pPr>
        <w:numPr>
          <w:ilvl w:val="2"/>
          <w:numId w:val="11"/>
        </w:num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Faculty A taught four quarters over the past two years - the last four quarters exceed the 40-credit threshold, certification is required.</w:t>
      </w:r>
    </w:p>
    <w:p w14:paraId="7B7AA387" w14:textId="77777777" w:rsidR="00AC339D" w:rsidRPr="00AC339D" w:rsidRDefault="00AC339D" w:rsidP="40D977A0">
      <w:pPr>
        <w:numPr>
          <w:ilvl w:val="2"/>
          <w:numId w:val="12"/>
        </w:num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Faculty B taught five quarters over the past two years - the last four quarters do not exceed the 40-credit threshold, certification is not required.</w:t>
      </w:r>
    </w:p>
    <w:p w14:paraId="2AE072FF" w14:textId="2ADEB603" w:rsidR="00AC339D" w:rsidRPr="00AC339D" w:rsidRDefault="31D4189A" w:rsidP="40D977A0">
      <w:pPr>
        <w:numPr>
          <w:ilvl w:val="2"/>
          <w:numId w:val="13"/>
        </w:num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Faculty C taught four quarters over the past two years - the last four quarters exceeded the 40-credit threshold, certification is required.</w:t>
      </w:r>
    </w:p>
    <w:p w14:paraId="7FA86B56" w14:textId="77777777" w:rsidR="00AC339D" w:rsidRPr="00AC339D" w:rsidRDefault="00AC339D" w:rsidP="00AC339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C339D">
        <w:rPr>
          <w:rFonts w:ascii="FluentSystemIcons" w:eastAsia="Times New Roman" w:hAnsi="FluentSystemIcons" w:cs="Segoe UI"/>
          <w:color w:val="242424"/>
          <w:sz w:val="30"/>
          <w:szCs w:val="30"/>
          <w:bdr w:val="none" w:sz="0" w:space="0" w:color="auto" w:frame="1"/>
        </w:rPr>
        <w:t></w:t>
      </w:r>
    </w:p>
    <w:tbl>
      <w:tblPr>
        <w:tblW w:w="979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864"/>
        <w:gridCol w:w="864"/>
        <w:gridCol w:w="864"/>
        <w:gridCol w:w="864"/>
        <w:gridCol w:w="864"/>
        <w:gridCol w:w="864"/>
        <w:gridCol w:w="1152"/>
        <w:gridCol w:w="1152"/>
        <w:gridCol w:w="1152"/>
      </w:tblGrid>
      <w:tr w:rsidR="00863385" w:rsidRPr="00AC339D" w14:paraId="0D0A1206" w14:textId="77777777" w:rsidTr="40D977A0">
        <w:trPr>
          <w:trHeight w:val="330"/>
          <w:jc w:val="center"/>
        </w:trPr>
        <w:tc>
          <w:tcPr>
            <w:tcW w:w="115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AC61D" w14:textId="77777777" w:rsidR="00863385" w:rsidRPr="00AC339D" w:rsidRDefault="00863385" w:rsidP="00AC339D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</w:p>
        </w:tc>
        <w:tc>
          <w:tcPr>
            <w:tcW w:w="864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F3AC0" w14:textId="77777777" w:rsidR="00863385" w:rsidRDefault="00863385" w:rsidP="00AC3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Fall</w:t>
            </w:r>
          </w:p>
          <w:p w14:paraId="047DA71A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2022</w:t>
            </w:r>
          </w:p>
        </w:tc>
        <w:tc>
          <w:tcPr>
            <w:tcW w:w="864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051A2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</w:rPr>
              <w:t>Winter 2023</w:t>
            </w:r>
          </w:p>
        </w:tc>
        <w:tc>
          <w:tcPr>
            <w:tcW w:w="864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88EBD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</w:rPr>
              <w:t>Spring 2023</w:t>
            </w:r>
          </w:p>
        </w:tc>
        <w:tc>
          <w:tcPr>
            <w:tcW w:w="864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8CF29" w14:textId="77777777" w:rsidR="00863385" w:rsidRDefault="00863385" w:rsidP="00AC3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Fall</w:t>
            </w:r>
          </w:p>
          <w:p w14:paraId="63D04450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2023</w:t>
            </w:r>
          </w:p>
        </w:tc>
        <w:tc>
          <w:tcPr>
            <w:tcW w:w="864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9AAE5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Winter 2024</w:t>
            </w:r>
          </w:p>
        </w:tc>
        <w:tc>
          <w:tcPr>
            <w:tcW w:w="864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DFA5F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</w:rPr>
              <w:t>Spring 2024</w:t>
            </w:r>
          </w:p>
        </w:tc>
        <w:tc>
          <w:tcPr>
            <w:tcW w:w="1152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2024D" w14:textId="77777777" w:rsidR="002A0C57" w:rsidRDefault="00863385" w:rsidP="00AC3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</w:rPr>
            </w:pPr>
            <w:r w:rsidRPr="00AC339D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</w:rPr>
              <w:t>Total</w:t>
            </w:r>
            <w:r w:rsidR="002A0C57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6FFAC68E" w14:textId="572E76F3" w:rsidR="00863385" w:rsidRPr="00AC339D" w:rsidRDefault="002A0C57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</w:rPr>
              <w:t>(last 4 qtrs.)</w:t>
            </w:r>
          </w:p>
        </w:tc>
        <w:tc>
          <w:tcPr>
            <w:tcW w:w="1152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030B2" w14:textId="77777777" w:rsidR="00863385" w:rsidRDefault="00863385" w:rsidP="00AC3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</w:rPr>
            </w:pPr>
            <w:r w:rsidRPr="00AC339D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</w:rPr>
              <w:t>Average</w:t>
            </w:r>
          </w:p>
          <w:p w14:paraId="5678E0EC" w14:textId="77777777" w:rsidR="00FC2DCC" w:rsidRPr="00AC339D" w:rsidRDefault="00FC2DCC" w:rsidP="00AC3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2DCC">
              <w:rPr>
                <w:rFonts w:ascii="Calibri" w:eastAsia="Times New Roman" w:hAnsi="Calibri" w:cs="Calibri"/>
                <w:sz w:val="20"/>
                <w:szCs w:val="20"/>
              </w:rPr>
              <w:t>Exceed 10?</w:t>
            </w:r>
          </w:p>
        </w:tc>
        <w:tc>
          <w:tcPr>
            <w:tcW w:w="1152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9A9C8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Certification</w:t>
            </w:r>
          </w:p>
          <w:p w14:paraId="68D34BA6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Required?</w:t>
            </w:r>
          </w:p>
        </w:tc>
      </w:tr>
      <w:tr w:rsidR="00863385" w:rsidRPr="00AC339D" w14:paraId="68E9BA07" w14:textId="77777777" w:rsidTr="40D977A0">
        <w:trPr>
          <w:trHeight w:val="330"/>
          <w:jc w:val="center"/>
        </w:trPr>
        <w:tc>
          <w:tcPr>
            <w:tcW w:w="1152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2272D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Adjunct</w:t>
            </w: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 Faculty 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5CFA1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B04A4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DE76A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38D32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CA024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84AE9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EB193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F2194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8080D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Yes</w:t>
            </w:r>
          </w:p>
        </w:tc>
      </w:tr>
      <w:tr w:rsidR="00863385" w:rsidRPr="00AC339D" w14:paraId="50FA5C87" w14:textId="77777777" w:rsidTr="40D977A0">
        <w:trPr>
          <w:trHeight w:val="330"/>
          <w:jc w:val="center"/>
        </w:trPr>
        <w:tc>
          <w:tcPr>
            <w:tcW w:w="1152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2A08B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Adjunct</w:t>
            </w: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 Faculty B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5D3F5" w14:textId="77777777" w:rsidR="00863385" w:rsidRPr="00AC339D" w:rsidRDefault="00FC2DCC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12136" w14:textId="77777777" w:rsidR="00863385" w:rsidRPr="00AC339D" w:rsidRDefault="00FC2DCC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41233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AF27E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57595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CBC9B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C5A4E" w14:textId="77777777" w:rsidR="00863385" w:rsidRPr="00AC339D" w:rsidRDefault="00FC2DCC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12D91" w14:textId="77777777" w:rsidR="00863385" w:rsidRPr="00AC339D" w:rsidRDefault="00FC2DCC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DD53C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No</w:t>
            </w:r>
          </w:p>
        </w:tc>
      </w:tr>
      <w:tr w:rsidR="00863385" w:rsidRPr="00AC339D" w14:paraId="5B9B5976" w14:textId="77777777" w:rsidTr="40D977A0">
        <w:trPr>
          <w:trHeight w:val="330"/>
          <w:jc w:val="center"/>
        </w:trPr>
        <w:tc>
          <w:tcPr>
            <w:tcW w:w="1152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C7917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Adjunct</w:t>
            </w: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 Faculty 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E3D39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F93B1" w14:textId="77777777" w:rsidR="00863385" w:rsidRPr="00AC339D" w:rsidRDefault="00FC2DCC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1BB01" w14:textId="77777777" w:rsidR="00863385" w:rsidRPr="00AC339D" w:rsidRDefault="00FC2DCC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FFD6B3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C79D9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B7E89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1F542" w14:textId="77777777" w:rsidR="00863385" w:rsidRPr="00AC339D" w:rsidRDefault="00FC2DCC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AB43F" w14:textId="267E0E5E" w:rsidR="00863385" w:rsidRPr="00AC339D" w:rsidRDefault="009A7DC4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12.25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1DBD5" w14:textId="77777777" w:rsidR="00863385" w:rsidRPr="00AC339D" w:rsidRDefault="00FC2DCC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Yes</w:t>
            </w:r>
          </w:p>
        </w:tc>
      </w:tr>
    </w:tbl>
    <w:p w14:paraId="71C3F0F6" w14:textId="77777777" w:rsidR="00FC2DCC" w:rsidRPr="00FC2DCC" w:rsidRDefault="00FC2DCC" w:rsidP="00FC2DC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sz w:val="24"/>
          <w:szCs w:val="24"/>
        </w:rPr>
      </w:pPr>
    </w:p>
    <w:p w14:paraId="04FFF931" w14:textId="387E23CA" w:rsidR="00AB4E91" w:rsidRDefault="00FC2DCC" w:rsidP="40D977A0">
      <w:pPr>
        <w:numPr>
          <w:ilvl w:val="0"/>
          <w:numId w:val="14"/>
        </w:num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Segoe UI"/>
          <w:color w:val="242424"/>
          <w:sz w:val="24"/>
          <w:szCs w:val="24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</w:rPr>
        <w:t>Adjunct</w:t>
      </w:r>
      <w:r w:rsidR="00AC339D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professional-technical instructors </w:t>
      </w:r>
      <w:r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teaching less than a two-thirds full-time load are </w:t>
      </w:r>
      <w:r w:rsidR="00AC339D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not required to complete certification</w:t>
      </w:r>
      <w:r>
        <w:rPr>
          <w:rFonts w:ascii="Calibri" w:eastAsia="Times New Roman" w:hAnsi="Calibri" w:cs="Calibri"/>
          <w:color w:val="000000"/>
          <w:bdr w:val="none" w:sz="0" w:space="0" w:color="auto" w:frame="1"/>
        </w:rPr>
        <w:t>. They</w:t>
      </w:r>
      <w:r w:rsidR="00AC339D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must</w:t>
      </w:r>
      <w:r>
        <w:rPr>
          <w:rFonts w:ascii="Calibri" w:eastAsia="Times New Roman" w:hAnsi="Calibri" w:cs="Calibri"/>
          <w:color w:val="000000"/>
          <w:bdr w:val="none" w:sz="0" w:space="0" w:color="auto" w:frame="1"/>
        </w:rPr>
        <w:t>, however,</w:t>
      </w:r>
      <w:r w:rsidR="00AC339D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be assessed as to their ability to provide student instruction, supervise learning </w:t>
      </w:r>
      <w:r w:rsidR="1D3FA984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environments,</w:t>
      </w:r>
      <w:r w:rsidR="00AC339D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and implement curriculum, outcomes, and assessments.</w:t>
      </w:r>
    </w:p>
    <w:p w14:paraId="6B078EF6" w14:textId="77777777" w:rsidR="00D156D3" w:rsidRDefault="00D156D3" w:rsidP="00D156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</w:rPr>
      </w:pPr>
    </w:p>
    <w:p w14:paraId="1C045C1F" w14:textId="77777777" w:rsidR="00D156D3" w:rsidRPr="00D156D3" w:rsidRDefault="00D156D3" w:rsidP="00D156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bdr w:val="none" w:sz="0" w:space="0" w:color="auto" w:frame="1"/>
        </w:rPr>
      </w:pPr>
      <w:r w:rsidRPr="00D156D3">
        <w:rPr>
          <w:rFonts w:ascii="Calibri" w:eastAsia="Times New Roman" w:hAnsi="Calibri" w:cs="Calibri"/>
          <w:b/>
          <w:color w:val="000000"/>
          <w:bdr w:val="none" w:sz="0" w:space="0" w:color="auto" w:frame="1"/>
        </w:rPr>
        <w:t>Assumptions</w:t>
      </w:r>
    </w:p>
    <w:p w14:paraId="6E4EC256" w14:textId="77777777" w:rsidR="00AB4E91" w:rsidRDefault="00FC2DCC" w:rsidP="00D156D3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sz w:val="24"/>
          <w:szCs w:val="24"/>
        </w:rPr>
      </w:pPr>
      <w:r w:rsidRPr="00AB4E91">
        <w:rPr>
          <w:rFonts w:ascii="Calibri" w:eastAsia="Times New Roman" w:hAnsi="Calibri" w:cs="Calibri"/>
          <w:color w:val="000000"/>
          <w:bdr w:val="none" w:sz="0" w:space="0" w:color="auto" w:frame="1"/>
        </w:rPr>
        <w:t>This guidance is based on the following</w:t>
      </w:r>
      <w:r w:rsidR="00D156D3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calculations</w:t>
      </w:r>
      <w:r w:rsidR="00AC339D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:</w:t>
      </w:r>
    </w:p>
    <w:p w14:paraId="5E825C78" w14:textId="77777777" w:rsidR="00AC339D" w:rsidRPr="00D156D3" w:rsidRDefault="00AC339D" w:rsidP="00D156D3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sz w:val="24"/>
          <w:szCs w:val="24"/>
        </w:rPr>
      </w:pPr>
      <w:r w:rsidRPr="00D156D3">
        <w:rPr>
          <w:rFonts w:ascii="Calibri" w:eastAsia="Times New Roman" w:hAnsi="Calibri" w:cs="Calibri"/>
          <w:color w:val="000000"/>
          <w:bdr w:val="none" w:sz="0" w:space="0" w:color="auto" w:frame="1"/>
        </w:rPr>
        <w:t>Average full-time teaching load is 15 credits</w:t>
      </w:r>
      <w:r w:rsidR="00AB4E91" w:rsidRPr="00D156D3">
        <w:rPr>
          <w:rFonts w:ascii="Calibri" w:eastAsia="Times New Roman" w:hAnsi="Calibri" w:cs="Calibri"/>
          <w:color w:val="000000"/>
          <w:bdr w:val="none" w:sz="0" w:space="0" w:color="auto" w:frame="1"/>
        </w:rPr>
        <w:t>.</w:t>
      </w:r>
    </w:p>
    <w:p w14:paraId="4A2251EB" w14:textId="77777777" w:rsidR="00AC339D" w:rsidRPr="00AB4E91" w:rsidRDefault="00AC339D" w:rsidP="00D156D3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AB4E91">
        <w:rPr>
          <w:rFonts w:ascii="Calibri" w:eastAsia="Times New Roman" w:hAnsi="Calibri" w:cs="Calibri"/>
          <w:color w:val="000000"/>
          <w:bdr w:val="none" w:sz="0" w:space="0" w:color="auto" w:frame="1"/>
        </w:rPr>
        <w:t>Legislation applies to faculty teaching 2/3 time for </w:t>
      </w:r>
      <w:r w:rsidRPr="00AB4E9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more </w:t>
      </w:r>
      <w:r w:rsidRPr="00AB4E91">
        <w:rPr>
          <w:rFonts w:ascii="Calibri" w:eastAsia="Times New Roman" w:hAnsi="Calibri" w:cs="Calibri"/>
          <w:color w:val="000000"/>
          <w:bdr w:val="none" w:sz="0" w:space="0" w:color="auto" w:frame="1"/>
        </w:rPr>
        <w:t>than the equivalent of three quarters</w:t>
      </w:r>
      <w:r w:rsidR="00AB4E91" w:rsidRPr="00AB4E91">
        <w:rPr>
          <w:rFonts w:ascii="Calibri" w:eastAsia="Times New Roman" w:hAnsi="Calibri" w:cs="Calibri"/>
          <w:color w:val="000000"/>
          <w:bdr w:val="none" w:sz="0" w:space="0" w:color="auto" w:frame="1"/>
        </w:rPr>
        <w:t>.</w:t>
      </w:r>
    </w:p>
    <w:p w14:paraId="21AD748C" w14:textId="77777777" w:rsidR="00AC339D" w:rsidRPr="00AB4E91" w:rsidRDefault="00AC339D" w:rsidP="00D156D3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AB4E91">
        <w:rPr>
          <w:rFonts w:ascii="Calibri" w:eastAsia="Times New Roman" w:hAnsi="Calibri" w:cs="Calibri"/>
          <w:color w:val="000000"/>
          <w:bdr w:val="none" w:sz="0" w:space="0" w:color="auto" w:frame="1"/>
        </w:rPr>
        <w:t>Four quarters at 15 credits = 60; apply 2/3</w:t>
      </w:r>
      <w:r w:rsidR="00AB4E91" w:rsidRPr="00AB4E9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teaching load</w:t>
      </w:r>
      <w:r w:rsidRPr="00AB4E9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= 40 credits over 4 quarters</w:t>
      </w:r>
      <w:r w:rsidR="00AB4E91" w:rsidRPr="00AB4E91">
        <w:rPr>
          <w:rFonts w:ascii="Calibri" w:eastAsia="Times New Roman" w:hAnsi="Calibri" w:cs="Calibri"/>
          <w:color w:val="000000"/>
          <w:bdr w:val="none" w:sz="0" w:space="0" w:color="auto" w:frame="1"/>
        </w:rPr>
        <w:t>.</w:t>
      </w:r>
    </w:p>
    <w:p w14:paraId="04092761" w14:textId="26BF30BE" w:rsidR="00AC339D" w:rsidRPr="002A0C57" w:rsidRDefault="00AC339D" w:rsidP="002A0C5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AB4E91">
        <w:rPr>
          <w:rFonts w:ascii="Calibri" w:eastAsia="Times New Roman" w:hAnsi="Calibri" w:cs="Calibri"/>
          <w:color w:val="000000"/>
          <w:bdr w:val="none" w:sz="0" w:space="0" w:color="auto" w:frame="1"/>
        </w:rPr>
        <w:t>The legislation does not address quarters</w:t>
      </w:r>
      <w:r w:rsidR="00AB4E91" w:rsidRPr="00AB4E9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within the same academic year</w:t>
      </w:r>
      <w:r w:rsidRPr="00AB4E9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- only the equivalent of </w:t>
      </w:r>
      <w:r w:rsidR="00AB4E91" w:rsidRPr="00AB4E9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more than </w:t>
      </w:r>
      <w:r w:rsidRPr="00AB4E91">
        <w:rPr>
          <w:rFonts w:ascii="Calibri" w:eastAsia="Times New Roman" w:hAnsi="Calibri" w:cs="Calibri"/>
          <w:color w:val="000000"/>
          <w:bdr w:val="none" w:sz="0" w:space="0" w:color="auto" w:frame="1"/>
        </w:rPr>
        <w:t>three quarters</w:t>
      </w:r>
      <w:r w:rsidR="00AB4E91" w:rsidRPr="00AB4E91">
        <w:rPr>
          <w:rFonts w:ascii="Calibri" w:eastAsia="Times New Roman" w:hAnsi="Calibri" w:cs="Calibri"/>
          <w:color w:val="000000"/>
          <w:bdr w:val="none" w:sz="0" w:space="0" w:color="auto" w:frame="1"/>
        </w:rPr>
        <w:t>.</w:t>
      </w:r>
    </w:p>
    <w:sectPr w:rsidR="00AC339D" w:rsidRPr="002A0C57" w:rsidSect="00D156D3">
      <w:footerReference w:type="default" r:id="rId1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AAFE4" w14:textId="77777777" w:rsidR="009A770B" w:rsidRDefault="009A770B" w:rsidP="009A770B">
      <w:pPr>
        <w:spacing w:after="0" w:line="240" w:lineRule="auto"/>
      </w:pPr>
      <w:r>
        <w:separator/>
      </w:r>
    </w:p>
  </w:endnote>
  <w:endnote w:type="continuationSeparator" w:id="0">
    <w:p w14:paraId="56C8FA87" w14:textId="77777777" w:rsidR="009A770B" w:rsidRDefault="009A770B" w:rsidP="009A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uentSystemIco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DE04F" w14:textId="180CA961" w:rsidR="009A770B" w:rsidRDefault="009A770B">
    <w:pPr>
      <w:pStyle w:val="Footer"/>
    </w:pPr>
    <w:r>
      <w:t xml:space="preserve">Policy Guidance CTE </w:t>
    </w:r>
    <w:r w:rsidR="00413707">
      <w:t xml:space="preserve">Adjunct </w:t>
    </w:r>
    <w:r>
      <w:t>Instructor Certification</w:t>
    </w:r>
    <w:r w:rsidR="00413707">
      <w:tab/>
    </w:r>
    <w:r w:rsidR="00413707">
      <w:tab/>
      <w:t>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3BDB3" w14:textId="77777777" w:rsidR="009A770B" w:rsidRDefault="009A770B" w:rsidP="009A770B">
      <w:pPr>
        <w:spacing w:after="0" w:line="240" w:lineRule="auto"/>
      </w:pPr>
      <w:r>
        <w:separator/>
      </w:r>
    </w:p>
  </w:footnote>
  <w:footnote w:type="continuationSeparator" w:id="0">
    <w:p w14:paraId="2B01E0A9" w14:textId="77777777" w:rsidR="009A770B" w:rsidRDefault="009A770B" w:rsidP="009A7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2F01"/>
    <w:multiLevelType w:val="multilevel"/>
    <w:tmpl w:val="0E564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8D73D8"/>
    <w:multiLevelType w:val="multilevel"/>
    <w:tmpl w:val="5ADA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6E1684"/>
    <w:multiLevelType w:val="hybridMultilevel"/>
    <w:tmpl w:val="E25CA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958E2"/>
    <w:multiLevelType w:val="multilevel"/>
    <w:tmpl w:val="2470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C1687B"/>
    <w:multiLevelType w:val="multilevel"/>
    <w:tmpl w:val="1C56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1008AC"/>
    <w:multiLevelType w:val="multilevel"/>
    <w:tmpl w:val="CAD4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DD573B"/>
    <w:multiLevelType w:val="multilevel"/>
    <w:tmpl w:val="53F4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0F7F3C"/>
    <w:multiLevelType w:val="multilevel"/>
    <w:tmpl w:val="107A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963817"/>
    <w:multiLevelType w:val="multilevel"/>
    <w:tmpl w:val="2F96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246D3F"/>
    <w:multiLevelType w:val="multilevel"/>
    <w:tmpl w:val="9A14963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EC4DD9"/>
    <w:multiLevelType w:val="multilevel"/>
    <w:tmpl w:val="837C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0677BF"/>
    <w:multiLevelType w:val="hybridMultilevel"/>
    <w:tmpl w:val="BD4A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96948"/>
    <w:multiLevelType w:val="multilevel"/>
    <w:tmpl w:val="8644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A567ED"/>
    <w:multiLevelType w:val="multilevel"/>
    <w:tmpl w:val="5EF6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6303FB"/>
    <w:multiLevelType w:val="multilevel"/>
    <w:tmpl w:val="D8B6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541980"/>
    <w:multiLevelType w:val="multilevel"/>
    <w:tmpl w:val="13E8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C143B9"/>
    <w:multiLevelType w:val="multilevel"/>
    <w:tmpl w:val="B692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DA343B"/>
    <w:multiLevelType w:val="multilevel"/>
    <w:tmpl w:val="DC0670E2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5"/>
  </w:num>
  <w:num w:numId="5">
    <w:abstractNumId w:val="0"/>
  </w:num>
  <w:num w:numId="6">
    <w:abstractNumId w:val="14"/>
  </w:num>
  <w:num w:numId="7">
    <w:abstractNumId w:val="16"/>
  </w:num>
  <w:num w:numId="8">
    <w:abstractNumId w:val="8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1"/>
  </w:num>
  <w:num w:numId="15">
    <w:abstractNumId w:val="2"/>
  </w:num>
  <w:num w:numId="16">
    <w:abstractNumId w:val="17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9D"/>
    <w:rsid w:val="002A0C57"/>
    <w:rsid w:val="00413707"/>
    <w:rsid w:val="00415B53"/>
    <w:rsid w:val="00863385"/>
    <w:rsid w:val="009A770B"/>
    <w:rsid w:val="009A7DC4"/>
    <w:rsid w:val="009C6E57"/>
    <w:rsid w:val="00A93383"/>
    <w:rsid w:val="00AB4E91"/>
    <w:rsid w:val="00AC339D"/>
    <w:rsid w:val="00D156D3"/>
    <w:rsid w:val="00EA2971"/>
    <w:rsid w:val="00FC2DCC"/>
    <w:rsid w:val="018D92AE"/>
    <w:rsid w:val="03974240"/>
    <w:rsid w:val="087164BC"/>
    <w:rsid w:val="0E2F437C"/>
    <w:rsid w:val="0F9013B8"/>
    <w:rsid w:val="1D3FA984"/>
    <w:rsid w:val="31D4189A"/>
    <w:rsid w:val="34F81E38"/>
    <w:rsid w:val="40D977A0"/>
    <w:rsid w:val="4838BA66"/>
    <w:rsid w:val="4A358E04"/>
    <w:rsid w:val="575141C5"/>
    <w:rsid w:val="60845D66"/>
    <w:rsid w:val="7878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D3B66"/>
  <w15:chartTrackingRefBased/>
  <w15:docId w15:val="{79929592-1FEB-492F-9487-C77BE81F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C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339D"/>
    <w:rPr>
      <w:color w:val="0000FF"/>
      <w:u w:val="single"/>
    </w:rPr>
  </w:style>
  <w:style w:type="paragraph" w:customStyle="1" w:styleId="xmsolistparagraph">
    <w:name w:val="x_msolistparagraph"/>
    <w:basedOn w:val="Normal"/>
    <w:rsid w:val="00AC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i-buttonicon">
    <w:name w:val="fui-button__icon"/>
    <w:basedOn w:val="DefaultParagraphFont"/>
    <w:rsid w:val="00AC339D"/>
  </w:style>
  <w:style w:type="character" w:styleId="UnresolvedMention">
    <w:name w:val="Unresolved Mention"/>
    <w:basedOn w:val="DefaultParagraphFont"/>
    <w:uiPriority w:val="99"/>
    <w:semiHidden/>
    <w:unhideWhenUsed/>
    <w:rsid w:val="00EA29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4E91"/>
    <w:pPr>
      <w:ind w:left="720"/>
      <w:contextualSpacing/>
    </w:pPr>
  </w:style>
  <w:style w:type="paragraph" w:styleId="Revision">
    <w:name w:val="Revision"/>
    <w:hidden/>
    <w:uiPriority w:val="99"/>
    <w:semiHidden/>
    <w:rsid w:val="009A7D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7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70B"/>
  </w:style>
  <w:style w:type="paragraph" w:styleId="Footer">
    <w:name w:val="footer"/>
    <w:basedOn w:val="Normal"/>
    <w:link w:val="FooterChar"/>
    <w:uiPriority w:val="99"/>
    <w:unhideWhenUsed/>
    <w:rsid w:val="009A7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s.leg.wa.gov/wac/default.aspx?cite=131-16-09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leg.wa.gov/wac/default.aspx?cite=131-16-094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pp.leg.wa.gov/wac/default.aspx?cite=131-16-07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C1961A531994E8F12E6D74A572E1D" ma:contentTypeVersion="16" ma:contentTypeDescription="Create a new document." ma:contentTypeScope="" ma:versionID="953a6f3c1af9effb40726600f297e45b">
  <xsd:schema xmlns:xsd="http://www.w3.org/2001/XMLSchema" xmlns:xs="http://www.w3.org/2001/XMLSchema" xmlns:p="http://schemas.microsoft.com/office/2006/metadata/properties" xmlns:ns3="6fe4a646-9a5b-40a0-b2ad-9169a3f7c2c1" xmlns:ns4="c4f6c52c-0e1f-4956-8441-72384df3219c" targetNamespace="http://schemas.microsoft.com/office/2006/metadata/properties" ma:root="true" ma:fieldsID="67450b7db24b6a42648ba82c3a83009b" ns3:_="" ns4:_="">
    <xsd:import namespace="6fe4a646-9a5b-40a0-b2ad-9169a3f7c2c1"/>
    <xsd:import namespace="c4f6c52c-0e1f-4956-8441-72384df321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4a646-9a5b-40a0-b2ad-9169a3f7c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6c52c-0e1f-4956-8441-72384df32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e4a646-9a5b-40a0-b2ad-9169a3f7c2c1" xsi:nil="true"/>
  </documentManagement>
</p:properties>
</file>

<file path=customXml/itemProps1.xml><?xml version="1.0" encoding="utf-8"?>
<ds:datastoreItem xmlns:ds="http://schemas.openxmlformats.org/officeDocument/2006/customXml" ds:itemID="{9A274FFA-4D72-4AED-A166-224876A98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4a646-9a5b-40a0-b2ad-9169a3f7c2c1"/>
    <ds:schemaRef ds:uri="c4f6c52c-0e1f-4956-8441-72384df32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4CFB96-4E91-4896-B44F-0C8B9320C8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E0277-E9BB-40AD-855F-598438836F02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c4f6c52c-0e1f-4956-8441-72384df3219c"/>
    <ds:schemaRef ds:uri="http://purl.org/dc/elements/1.1/"/>
    <ds:schemaRef ds:uri="http://purl.org/dc/dcmitype/"/>
    <ds:schemaRef ds:uri="http://schemas.microsoft.com/office/infopath/2007/PartnerControls"/>
    <ds:schemaRef ds:uri="6fe4a646-9a5b-40a0-b2ad-9169a3f7c2c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Belden</dc:creator>
  <cp:keywords/>
  <dc:description/>
  <cp:lastModifiedBy>William Belden</cp:lastModifiedBy>
  <cp:revision>2</cp:revision>
  <dcterms:created xsi:type="dcterms:W3CDTF">2024-10-24T17:57:00Z</dcterms:created>
  <dcterms:modified xsi:type="dcterms:W3CDTF">2024-10-24T17:57:00Z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0x010100869C1961A531994E8F12E6D74A572E1D</vt:lpwstr>
  </property>
</Properties>
</file>