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7BB" w:rsidRDefault="004D07BB" w:rsidP="005D2860">
      <w:pPr>
        <w:pStyle w:val="Heading1"/>
        <w:jc w:val="center"/>
      </w:pPr>
    </w:p>
    <w:p w:rsidR="00565641" w:rsidRPr="000B0841" w:rsidRDefault="005D2860" w:rsidP="005D2860">
      <w:pPr>
        <w:pStyle w:val="Heading1"/>
        <w:jc w:val="center"/>
      </w:pPr>
      <w:r>
        <w:t xml:space="preserve">Program Approval Process – </w:t>
      </w:r>
      <w:r w:rsidR="00F4136E">
        <w:t>Wage Information</w:t>
      </w:r>
    </w:p>
    <w:p w:rsidR="00543B0F" w:rsidRPr="00543B0F" w:rsidRDefault="00543B0F" w:rsidP="00543B0F"/>
    <w:p w:rsidR="00543B0F" w:rsidRPr="00543B0F" w:rsidRDefault="00543B0F" w:rsidP="00543B0F">
      <w:pPr>
        <w:pStyle w:val="NoSpacing"/>
      </w:pPr>
      <w:r>
        <w:t xml:space="preserve">                  Rationale </w:t>
      </w:r>
      <w:r>
        <w:tab/>
      </w:r>
      <w:r>
        <w:tab/>
      </w:r>
      <w:r>
        <w:tab/>
      </w:r>
      <w:r w:rsidR="000B0841">
        <w:t xml:space="preserve">                      </w:t>
      </w:r>
      <w:r w:rsidR="00940406">
        <w:t xml:space="preserve">Recommendations   </w:t>
      </w:r>
      <w:r>
        <w:tab/>
      </w:r>
      <w:r w:rsidR="000B0841">
        <w:t xml:space="preserve">                                 </w:t>
      </w:r>
      <w:r w:rsidR="00940406">
        <w:t>Criteria</w:t>
      </w:r>
      <w:r w:rsidR="00940406">
        <w:tab/>
      </w:r>
      <w:r w:rsidR="00940406">
        <w:tab/>
        <w:t xml:space="preserve">       </w:t>
      </w:r>
      <w:r>
        <w:t>Programs</w:t>
      </w:r>
      <w: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74"/>
        <w:gridCol w:w="5261"/>
        <w:gridCol w:w="2562"/>
        <w:gridCol w:w="2353"/>
      </w:tblGrid>
      <w:tr w:rsidR="00F83C97" w:rsidTr="000B0841">
        <w:tc>
          <w:tcPr>
            <w:tcW w:w="2808" w:type="dxa"/>
          </w:tcPr>
          <w:p w:rsidR="00543B0F" w:rsidRDefault="00543B0F" w:rsidP="00543B0F">
            <w:pPr>
              <w:pStyle w:val="NoSpacing"/>
            </w:pPr>
          </w:p>
          <w:p w:rsidR="00FB6CBC" w:rsidRPr="00FB5600" w:rsidRDefault="00FB6CBC" w:rsidP="00FB6CBC">
            <w:pPr>
              <w:pStyle w:val="NoSpacing"/>
              <w:numPr>
                <w:ilvl w:val="0"/>
                <w:numId w:val="3"/>
              </w:numPr>
            </w:pPr>
            <w:r>
              <w:t>Helps inform students about potential wages as they select a college program.</w:t>
            </w:r>
          </w:p>
          <w:p w:rsidR="00FB6CBC" w:rsidRDefault="00FB6CBC" w:rsidP="00FB6CBC">
            <w:pPr>
              <w:pStyle w:val="NoSpacing"/>
              <w:ind w:left="720"/>
            </w:pPr>
          </w:p>
          <w:p w:rsidR="00F4136E" w:rsidRDefault="00F4136E" w:rsidP="00F4136E">
            <w:pPr>
              <w:pStyle w:val="NoSpacing"/>
              <w:numPr>
                <w:ilvl w:val="0"/>
                <w:numId w:val="3"/>
              </w:numPr>
            </w:pPr>
            <w:r w:rsidRPr="00FB5600">
              <w:t xml:space="preserve">Required for WorkFirst and Opp. Grant.  </w:t>
            </w:r>
          </w:p>
          <w:p w:rsidR="00F4136E" w:rsidRPr="00FB5600" w:rsidRDefault="00F4136E" w:rsidP="00F4136E">
            <w:pPr>
              <w:pStyle w:val="NoSpacing"/>
              <w:ind w:left="720"/>
            </w:pPr>
          </w:p>
          <w:p w:rsidR="00F4136E" w:rsidRDefault="00F4136E" w:rsidP="00F4136E">
            <w:pPr>
              <w:pStyle w:val="NoSpacing"/>
              <w:numPr>
                <w:ilvl w:val="0"/>
                <w:numId w:val="3"/>
              </w:numPr>
            </w:pPr>
            <w:r>
              <w:t>Required prof/tech program information on college web sites</w:t>
            </w:r>
          </w:p>
          <w:p w:rsidR="00F4136E" w:rsidRDefault="00F4136E" w:rsidP="00F4136E">
            <w:pPr>
              <w:pStyle w:val="ListParagraph"/>
            </w:pPr>
          </w:p>
          <w:p w:rsidR="00543B0F" w:rsidRDefault="00543B0F" w:rsidP="00FB6CBC">
            <w:pPr>
              <w:pStyle w:val="NoSpacing"/>
              <w:ind w:left="720"/>
            </w:pPr>
          </w:p>
        </w:tc>
        <w:tc>
          <w:tcPr>
            <w:tcW w:w="5400" w:type="dxa"/>
          </w:tcPr>
          <w:p w:rsidR="00543B0F" w:rsidRDefault="00543B0F" w:rsidP="00543B0F">
            <w:pPr>
              <w:pStyle w:val="NoSpacing"/>
            </w:pPr>
          </w:p>
          <w:p w:rsidR="00FF5D0A" w:rsidRDefault="00F83C97" w:rsidP="00F4136E">
            <w:pPr>
              <w:pStyle w:val="NoSpacing"/>
              <w:ind w:left="720" w:hanging="479"/>
            </w:pPr>
            <w:r>
              <w:t>W</w:t>
            </w:r>
            <w:r w:rsidR="00F4136E">
              <w:t xml:space="preserve">age information is required.  A link to </w:t>
            </w:r>
            <w:r>
              <w:t xml:space="preserve">the state’s Employment Security Dept. data will </w:t>
            </w:r>
            <w:r w:rsidR="00F4136E">
              <w:t xml:space="preserve">be embedded in the form.  </w:t>
            </w:r>
            <w:r>
              <w:t>College must identify the wage for the occupation and the area the data represents (county, region, state, etc.)</w:t>
            </w:r>
          </w:p>
          <w:p w:rsidR="00F4136E" w:rsidRDefault="00F4136E" w:rsidP="00F4136E">
            <w:pPr>
              <w:pStyle w:val="NoSpacing"/>
              <w:ind w:left="720" w:hanging="479"/>
            </w:pPr>
          </w:p>
          <w:p w:rsidR="00F4136E" w:rsidRDefault="00F4136E" w:rsidP="00F4136E">
            <w:pPr>
              <w:pStyle w:val="NoSpacing"/>
              <w:ind w:left="720" w:hanging="479"/>
            </w:pPr>
            <w:r>
              <w:t>Narrative is required if wage information is not available (emerging occupation)</w:t>
            </w:r>
          </w:p>
          <w:p w:rsidR="00F4136E" w:rsidRDefault="00F4136E" w:rsidP="00F4136E">
            <w:pPr>
              <w:pStyle w:val="NoSpacing"/>
              <w:ind w:left="720" w:hanging="479"/>
            </w:pPr>
          </w:p>
          <w:p w:rsidR="00F4136E" w:rsidRDefault="00F4136E" w:rsidP="00F4136E">
            <w:pPr>
              <w:pStyle w:val="NoSpacing"/>
              <w:ind w:left="720" w:hanging="479"/>
            </w:pPr>
            <w:r>
              <w:t xml:space="preserve">Additional information is required for – </w:t>
            </w:r>
          </w:p>
          <w:p w:rsidR="00F4136E" w:rsidRDefault="00F4136E" w:rsidP="00F4136E">
            <w:pPr>
              <w:pStyle w:val="NoSpacing"/>
              <w:ind w:left="720" w:hanging="479"/>
            </w:pPr>
          </w:p>
          <w:p w:rsidR="00F4136E" w:rsidRDefault="00F4136E" w:rsidP="00F4136E">
            <w:pPr>
              <w:pStyle w:val="NoSpacing"/>
              <w:ind w:left="720" w:hanging="479"/>
            </w:pPr>
            <w:r>
              <w:t xml:space="preserve">Opportunity Grant eligibility: Program must demonstrate the occupation offers over $13.00 per hour with the exception of King County which is over $15.00 per hour. </w:t>
            </w:r>
          </w:p>
          <w:p w:rsidR="00F4136E" w:rsidRDefault="00F4136E" w:rsidP="00F4136E">
            <w:pPr>
              <w:pStyle w:val="NoSpacing"/>
              <w:ind w:left="720" w:hanging="479"/>
            </w:pPr>
          </w:p>
          <w:p w:rsidR="00F4136E" w:rsidRPr="0044589B" w:rsidRDefault="00F4136E" w:rsidP="00F4136E">
            <w:pPr>
              <w:pStyle w:val="NoSpacing"/>
              <w:ind w:left="720" w:hanging="479"/>
              <w:rPr>
                <w:color w:val="FF0000"/>
              </w:rPr>
            </w:pPr>
            <w:r>
              <w:t>WorkFirst eligibility: Program must demonstrate the occupation offers a wage equal to or greater than the local labor market’s median wage as determined by Employment Security Office.</w:t>
            </w:r>
            <w:r w:rsidR="0044589B">
              <w:t xml:space="preserve">  </w:t>
            </w:r>
            <w:bookmarkStart w:id="0" w:name="_GoBack"/>
            <w:bookmarkEnd w:id="0"/>
          </w:p>
          <w:p w:rsidR="00F4136E" w:rsidRDefault="00F4136E" w:rsidP="00F4136E">
            <w:pPr>
              <w:pStyle w:val="NoSpacing"/>
              <w:ind w:left="720" w:hanging="479"/>
            </w:pPr>
          </w:p>
        </w:tc>
        <w:tc>
          <w:tcPr>
            <w:tcW w:w="2610" w:type="dxa"/>
          </w:tcPr>
          <w:p w:rsidR="00543B0F" w:rsidRDefault="00543B0F" w:rsidP="00543B0F">
            <w:pPr>
              <w:pStyle w:val="NoSpacing"/>
            </w:pPr>
          </w:p>
          <w:p w:rsidR="004D07BB" w:rsidRDefault="00F4136E" w:rsidP="00471641">
            <w:pPr>
              <w:pStyle w:val="NoSpacing"/>
            </w:pPr>
            <w:r>
              <w:t xml:space="preserve">College has clearly indicated the wage </w:t>
            </w:r>
            <w:r w:rsidR="00F83C97">
              <w:t>for the occupation and the geographic area from w</w:t>
            </w:r>
            <w:r w:rsidR="00212D84">
              <w:t>hich</w:t>
            </w:r>
            <w:r w:rsidR="00F83C97">
              <w:t xml:space="preserve"> the data has been gathered.  </w:t>
            </w:r>
          </w:p>
          <w:p w:rsidR="00F83C97" w:rsidRDefault="00F83C97" w:rsidP="00471641">
            <w:pPr>
              <w:pStyle w:val="NoSpacing"/>
            </w:pPr>
          </w:p>
          <w:p w:rsidR="00F83C97" w:rsidRDefault="00F83C97" w:rsidP="00471641">
            <w:pPr>
              <w:pStyle w:val="NoSpacing"/>
            </w:pPr>
            <w:r>
              <w:t xml:space="preserve">If an emergent occupation, college must demonstrate how it arrived at its wage calculation and sources of information.  </w:t>
            </w:r>
          </w:p>
          <w:p w:rsidR="00E94C85" w:rsidRDefault="00E94C85" w:rsidP="00471641">
            <w:pPr>
              <w:pStyle w:val="NoSpacing"/>
            </w:pPr>
          </w:p>
          <w:p w:rsidR="00E94C85" w:rsidRDefault="00212D84" w:rsidP="00212D84">
            <w:pPr>
              <w:pStyle w:val="NoSpacing"/>
            </w:pPr>
            <w:r>
              <w:t xml:space="preserve">If applicable, college </w:t>
            </w:r>
            <w:r w:rsidR="00E94C85">
              <w:t>demonstrate</w:t>
            </w:r>
            <w:r>
              <w:t>s</w:t>
            </w:r>
            <w:r w:rsidR="00E94C85">
              <w:t xml:space="preserve"> </w:t>
            </w:r>
            <w:r>
              <w:t>it</w:t>
            </w:r>
            <w:r w:rsidR="00E94C85">
              <w:t xml:space="preserve"> meet</w:t>
            </w:r>
            <w:r>
              <w:t>s</w:t>
            </w:r>
            <w:r w:rsidR="00E94C85">
              <w:t xml:space="preserve"> eligibility requirements for Opportunity Grants and/or WorkFirst.</w:t>
            </w:r>
          </w:p>
        </w:tc>
        <w:tc>
          <w:tcPr>
            <w:tcW w:w="2358" w:type="dxa"/>
          </w:tcPr>
          <w:p w:rsidR="00543B0F" w:rsidRDefault="00543B0F" w:rsidP="00543B0F">
            <w:pPr>
              <w:pStyle w:val="NoSpacing"/>
            </w:pPr>
          </w:p>
          <w:p w:rsidR="000B0841" w:rsidRDefault="000B0841" w:rsidP="00543B0F">
            <w:pPr>
              <w:pStyle w:val="NoSpacing"/>
            </w:pPr>
            <w:r>
              <w:t>Professional/Technical</w:t>
            </w:r>
          </w:p>
          <w:p w:rsidR="000B0841" w:rsidRDefault="000B0841" w:rsidP="00543B0F">
            <w:pPr>
              <w:pStyle w:val="NoSpacing"/>
            </w:pPr>
            <w:r>
              <w:t>I-BEST</w:t>
            </w:r>
          </w:p>
        </w:tc>
      </w:tr>
    </w:tbl>
    <w:p w:rsidR="00543B0F" w:rsidRPr="00543B0F" w:rsidRDefault="00543B0F" w:rsidP="00543B0F">
      <w:pPr>
        <w:pStyle w:val="NoSpacing"/>
      </w:pPr>
    </w:p>
    <w:sectPr w:rsidR="00543B0F" w:rsidRPr="00543B0F" w:rsidSect="00183C30">
      <w:pgSz w:w="15840" w:h="12240" w:orient="landscape"/>
      <w:pgMar w:top="576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11AF7"/>
    <w:multiLevelType w:val="hybridMultilevel"/>
    <w:tmpl w:val="BE926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4C0CD6"/>
    <w:multiLevelType w:val="hybridMultilevel"/>
    <w:tmpl w:val="47B2F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B068CB"/>
    <w:multiLevelType w:val="hybridMultilevel"/>
    <w:tmpl w:val="23DCF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A3399D"/>
    <w:multiLevelType w:val="hybridMultilevel"/>
    <w:tmpl w:val="08702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FD21BB"/>
    <w:multiLevelType w:val="hybridMultilevel"/>
    <w:tmpl w:val="8118F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D6832"/>
    <w:multiLevelType w:val="hybridMultilevel"/>
    <w:tmpl w:val="3A7AB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F70DC6"/>
    <w:multiLevelType w:val="hybridMultilevel"/>
    <w:tmpl w:val="0CC2A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2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B0F"/>
    <w:rsid w:val="000B0841"/>
    <w:rsid w:val="00183C30"/>
    <w:rsid w:val="00212D84"/>
    <w:rsid w:val="0033362E"/>
    <w:rsid w:val="0044589B"/>
    <w:rsid w:val="00471641"/>
    <w:rsid w:val="004D07BB"/>
    <w:rsid w:val="00543B0F"/>
    <w:rsid w:val="00565641"/>
    <w:rsid w:val="005D2860"/>
    <w:rsid w:val="006761DB"/>
    <w:rsid w:val="00735A42"/>
    <w:rsid w:val="00765BD6"/>
    <w:rsid w:val="00935C8C"/>
    <w:rsid w:val="00940406"/>
    <w:rsid w:val="00B20AC4"/>
    <w:rsid w:val="00C2196C"/>
    <w:rsid w:val="00C42B48"/>
    <w:rsid w:val="00E94C85"/>
    <w:rsid w:val="00F4136E"/>
    <w:rsid w:val="00F83C97"/>
    <w:rsid w:val="00FB6CBC"/>
    <w:rsid w:val="00FF5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E71AE0"/>
  <w15:chartTrackingRefBased/>
  <w15:docId w15:val="{AC1D1940-1024-462D-977E-FFE0BD432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3B0F"/>
  </w:style>
  <w:style w:type="paragraph" w:styleId="Heading1">
    <w:name w:val="heading 1"/>
    <w:basedOn w:val="Normal"/>
    <w:next w:val="Normal"/>
    <w:link w:val="Heading1Char"/>
    <w:uiPriority w:val="9"/>
    <w:qFormat/>
    <w:rsid w:val="00543B0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43B0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543B0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TableGrid">
    <w:name w:val="Table Grid"/>
    <w:basedOn w:val="TableNormal"/>
    <w:uiPriority w:val="59"/>
    <w:rsid w:val="00543B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20A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Goebel</dc:creator>
  <cp:keywords/>
  <dc:description/>
  <cp:lastModifiedBy>Kathy Goebel</cp:lastModifiedBy>
  <cp:revision>2</cp:revision>
  <dcterms:created xsi:type="dcterms:W3CDTF">2018-02-23T19:34:00Z</dcterms:created>
  <dcterms:modified xsi:type="dcterms:W3CDTF">2018-02-23T19:34:00Z</dcterms:modified>
</cp:coreProperties>
</file>